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68F18" w14:textId="77777777" w:rsidR="00546A5D" w:rsidRPr="00082E98" w:rsidRDefault="00546A5D" w:rsidP="00546A5D">
      <w:pPr>
        <w:rPr>
          <w:rFonts w:cs="Arial"/>
          <w:b/>
          <w:sz w:val="28"/>
          <w:szCs w:val="28"/>
          <w:lang w:val="en-GB"/>
        </w:rPr>
      </w:pPr>
      <w:bookmarkStart w:id="0" w:name="_GoBack"/>
      <w:bookmarkEnd w:id="0"/>
      <w:r w:rsidRPr="00082E98">
        <w:rPr>
          <w:rFonts w:cs="Arial"/>
          <w:b/>
          <w:sz w:val="28"/>
          <w:szCs w:val="28"/>
          <w:lang w:val="en-GB"/>
        </w:rPr>
        <w:t>OECD Watch Membership Form</w:t>
      </w:r>
    </w:p>
    <w:p w14:paraId="7C2C5405" w14:textId="77777777" w:rsidR="00546A5D" w:rsidRPr="00082E98" w:rsidRDefault="00546A5D" w:rsidP="00546A5D">
      <w:pPr>
        <w:pStyle w:val="NormalWeb"/>
        <w:spacing w:after="240" w:afterAutospacing="0"/>
        <w:rPr>
          <w:rFonts w:ascii="Arial" w:hAnsi="Arial" w:cs="Arial"/>
          <w:sz w:val="20"/>
          <w:szCs w:val="20"/>
          <w:lang w:val="en-GB"/>
        </w:rPr>
      </w:pPr>
      <w:r>
        <w:rPr>
          <w:rFonts w:ascii="Arial" w:hAnsi="Arial" w:cs="Arial"/>
          <w:b/>
          <w:bCs/>
          <w:sz w:val="20"/>
          <w:szCs w:val="20"/>
          <w:lang w:val="en-GB"/>
        </w:rPr>
        <w:t xml:space="preserve">OECD Watch </w:t>
      </w:r>
      <w:r w:rsidRPr="00082E98">
        <w:rPr>
          <w:rFonts w:ascii="Arial" w:hAnsi="Arial" w:cs="Arial"/>
          <w:b/>
          <w:bCs/>
          <w:sz w:val="20"/>
          <w:szCs w:val="20"/>
          <w:lang w:val="en-GB"/>
        </w:rPr>
        <w:t xml:space="preserve">Background </w:t>
      </w:r>
      <w:r w:rsidRPr="00082E98">
        <w:rPr>
          <w:rFonts w:ascii="Arial" w:hAnsi="Arial" w:cs="Arial"/>
          <w:b/>
          <w:bCs/>
          <w:sz w:val="20"/>
          <w:szCs w:val="20"/>
          <w:lang w:val="en-GB"/>
        </w:rPr>
        <w:br/>
      </w:r>
      <w:r w:rsidRPr="00082E98">
        <w:rPr>
          <w:rFonts w:ascii="Arial" w:hAnsi="Arial" w:cs="Arial"/>
          <w:sz w:val="20"/>
          <w:szCs w:val="20"/>
          <w:lang w:val="en-GB"/>
        </w:rPr>
        <w:br/>
        <w:t xml:space="preserve">OECD Watch, which aims to facilitate NGO activities around the OECD Guidelines and the work of the OECD’s Investment </w:t>
      </w:r>
      <w:r w:rsidR="004F102A">
        <w:rPr>
          <w:rFonts w:ascii="Arial" w:hAnsi="Arial" w:cs="Arial"/>
          <w:sz w:val="20"/>
          <w:szCs w:val="20"/>
          <w:lang w:val="en-GB"/>
        </w:rPr>
        <w:t xml:space="preserve">Committee </w:t>
      </w:r>
      <w:r w:rsidRPr="00082E98">
        <w:rPr>
          <w:rFonts w:ascii="Arial" w:hAnsi="Arial" w:cs="Arial"/>
          <w:sz w:val="20"/>
          <w:szCs w:val="20"/>
          <w:lang w:val="en-GB"/>
        </w:rPr>
        <w:t xml:space="preserve">(IC), was established at a meeting in </w:t>
      </w:r>
      <w:smartTag w:uri="urn:schemas-microsoft-com:office:smarttags" w:element="City">
        <w:r w:rsidRPr="00082E98">
          <w:rPr>
            <w:rFonts w:ascii="Arial" w:hAnsi="Arial" w:cs="Arial"/>
            <w:sz w:val="20"/>
            <w:szCs w:val="20"/>
            <w:lang w:val="en-GB"/>
          </w:rPr>
          <w:t>Amersfoort</w:t>
        </w:r>
      </w:smartTag>
      <w:r w:rsidRPr="00082E98">
        <w:rPr>
          <w:rFonts w:ascii="Arial" w:hAnsi="Arial" w:cs="Arial"/>
          <w:sz w:val="20"/>
          <w:szCs w:val="20"/>
          <w:lang w:val="en-GB"/>
        </w:rPr>
        <w:t xml:space="preserve">, the </w:t>
      </w:r>
      <w:smartTag w:uri="urn:schemas-microsoft-com:office:smarttags" w:element="country-region">
        <w:smartTag w:uri="urn:schemas-microsoft-com:office:smarttags" w:element="place">
          <w:r w:rsidRPr="00082E98">
            <w:rPr>
              <w:rFonts w:ascii="Arial" w:hAnsi="Arial" w:cs="Arial"/>
              <w:sz w:val="20"/>
              <w:szCs w:val="20"/>
              <w:lang w:val="en-GB"/>
            </w:rPr>
            <w:t>Netherlands</w:t>
          </w:r>
        </w:smartTag>
      </w:smartTag>
      <w:r w:rsidRPr="00082E98">
        <w:rPr>
          <w:rFonts w:ascii="Arial" w:hAnsi="Arial" w:cs="Arial"/>
          <w:sz w:val="20"/>
          <w:szCs w:val="20"/>
          <w:lang w:val="en-GB"/>
        </w:rPr>
        <w:t xml:space="preserve">, on March 20-22, 2003. Participants included representatives from Africa, Asia, Eastern and Western Europe, Latin America and </w:t>
      </w:r>
      <w:smartTag w:uri="urn:schemas-microsoft-com:office:smarttags" w:element="place">
        <w:r w:rsidRPr="00082E98">
          <w:rPr>
            <w:rFonts w:ascii="Arial" w:hAnsi="Arial" w:cs="Arial"/>
            <w:sz w:val="20"/>
            <w:szCs w:val="20"/>
            <w:lang w:val="en-GB"/>
          </w:rPr>
          <w:t>North America</w:t>
        </w:r>
      </w:smartTag>
      <w:r w:rsidRPr="00082E98">
        <w:rPr>
          <w:rFonts w:ascii="Arial" w:hAnsi="Arial" w:cs="Arial"/>
          <w:sz w:val="20"/>
          <w:szCs w:val="20"/>
          <w:lang w:val="en-GB"/>
        </w:rPr>
        <w:t xml:space="preserve">. The 50 participants at this meeting agreed that the increasing work of NGOs worldwide on the OECD Guidelines required more cooperation. </w:t>
      </w:r>
      <w:r w:rsidRPr="00082E98">
        <w:rPr>
          <w:rFonts w:ascii="Arial" w:hAnsi="Arial" w:cs="Arial"/>
          <w:sz w:val="20"/>
          <w:szCs w:val="20"/>
          <w:lang w:val="en-GB"/>
        </w:rPr>
        <w:br/>
      </w:r>
      <w:r w:rsidRPr="00082E98">
        <w:rPr>
          <w:rFonts w:ascii="Arial" w:hAnsi="Arial" w:cs="Arial"/>
          <w:sz w:val="20"/>
          <w:szCs w:val="20"/>
          <w:lang w:val="en-GB"/>
        </w:rPr>
        <w:br/>
      </w:r>
      <w:r w:rsidRPr="00082E98">
        <w:rPr>
          <w:rFonts w:ascii="Arial" w:hAnsi="Arial" w:cs="Arial"/>
          <w:b/>
          <w:sz w:val="20"/>
          <w:szCs w:val="20"/>
          <w:lang w:val="en-GB"/>
        </w:rPr>
        <w:t>OECD Watch</w:t>
      </w:r>
      <w:r>
        <w:rPr>
          <w:rFonts w:ascii="Arial" w:hAnsi="Arial" w:cs="Arial"/>
          <w:sz w:val="20"/>
          <w:szCs w:val="20"/>
          <w:lang w:val="en-GB"/>
        </w:rPr>
        <w:t xml:space="preserve"> </w:t>
      </w:r>
      <w:smartTag w:uri="urn:schemas-microsoft-com:office:smarttags" w:element="place">
        <w:r w:rsidRPr="00082E98">
          <w:rPr>
            <w:rFonts w:ascii="Arial" w:hAnsi="Arial" w:cs="Arial"/>
            <w:b/>
            <w:bCs/>
            <w:sz w:val="20"/>
            <w:szCs w:val="20"/>
            <w:lang w:val="en-GB"/>
          </w:rPr>
          <w:t>Mission</w:t>
        </w:r>
      </w:smartTag>
      <w:r w:rsidRPr="00082E98">
        <w:rPr>
          <w:rFonts w:ascii="Arial" w:hAnsi="Arial" w:cs="Arial"/>
          <w:b/>
          <w:bCs/>
          <w:sz w:val="20"/>
          <w:szCs w:val="20"/>
          <w:lang w:val="en-GB"/>
        </w:rPr>
        <w:t xml:space="preserve"> Statement</w:t>
      </w:r>
      <w:r w:rsidRPr="00082E98">
        <w:rPr>
          <w:rFonts w:ascii="Arial" w:hAnsi="Arial" w:cs="Arial"/>
          <w:i/>
          <w:iCs/>
          <w:sz w:val="20"/>
          <w:szCs w:val="20"/>
          <w:lang w:val="en-GB"/>
        </w:rPr>
        <w:br/>
      </w:r>
      <w:r w:rsidRPr="00082E98">
        <w:rPr>
          <w:rFonts w:ascii="Arial" w:hAnsi="Arial" w:cs="Arial"/>
          <w:i/>
          <w:iCs/>
          <w:sz w:val="20"/>
          <w:szCs w:val="20"/>
          <w:lang w:val="en-GB"/>
        </w:rPr>
        <w:br/>
      </w:r>
      <w:r w:rsidRPr="00082E98">
        <w:rPr>
          <w:rFonts w:ascii="Arial" w:hAnsi="Arial" w:cs="Arial"/>
          <w:sz w:val="20"/>
          <w:szCs w:val="20"/>
          <w:lang w:val="en-GB"/>
        </w:rPr>
        <w:t xml:space="preserve">OECD Watch groups together NGOs from </w:t>
      </w:r>
      <w:r w:rsidR="004F102A">
        <w:rPr>
          <w:rFonts w:ascii="Arial" w:hAnsi="Arial" w:cs="Arial"/>
          <w:sz w:val="20"/>
          <w:szCs w:val="20"/>
          <w:lang w:val="en-GB"/>
        </w:rPr>
        <w:t>around the world</w:t>
      </w:r>
      <w:r w:rsidRPr="00082E98">
        <w:rPr>
          <w:rFonts w:ascii="Arial" w:hAnsi="Arial" w:cs="Arial"/>
          <w:sz w:val="20"/>
          <w:szCs w:val="20"/>
          <w:lang w:val="en-GB"/>
        </w:rPr>
        <w:t xml:space="preserve"> who share a common vision about the need for corporate accountability and sustainable investment. The OECD Guidelines for Multinational Enterprises, which can neither impose sanctions nor offer compensation, are at present one of the few mechanisms available for holding companies to account. OECD Watch is committed to testing the </w:t>
      </w:r>
      <w:r w:rsidR="00E246E7">
        <w:rPr>
          <w:rFonts w:ascii="Arial" w:hAnsi="Arial" w:cs="Arial"/>
          <w:sz w:val="20"/>
          <w:szCs w:val="20"/>
          <w:lang w:val="en-GB"/>
        </w:rPr>
        <w:t xml:space="preserve">OECD </w:t>
      </w:r>
      <w:r w:rsidRPr="00082E98">
        <w:rPr>
          <w:rFonts w:ascii="Arial" w:hAnsi="Arial" w:cs="Arial"/>
          <w:sz w:val="20"/>
          <w:szCs w:val="20"/>
          <w:lang w:val="en-GB"/>
        </w:rPr>
        <w:t>Guidelines as part of the wider NGO campaign towards binding regulation of multinationals. Members of OECD Watch are committed to the following goals:</w:t>
      </w:r>
    </w:p>
    <w:p w14:paraId="4BA04EE2" w14:textId="77777777" w:rsidR="00E67800" w:rsidRPr="00E67800" w:rsidRDefault="00E67800" w:rsidP="00E67800">
      <w:pPr>
        <w:numPr>
          <w:ilvl w:val="0"/>
          <w:numId w:val="15"/>
        </w:numPr>
        <w:rPr>
          <w:rFonts w:cs="Arial"/>
          <w:sz w:val="20"/>
          <w:szCs w:val="20"/>
          <w:lang w:val="en-GB"/>
        </w:rPr>
      </w:pPr>
      <w:r w:rsidRPr="00E67800">
        <w:rPr>
          <w:rFonts w:cs="Arial"/>
          <w:sz w:val="20"/>
          <w:szCs w:val="20"/>
          <w:lang w:val="en-GB"/>
        </w:rPr>
        <w:t>Testing the effectiveness of the OECD Guidelines for Multinational Enterprises as a corporate accountability tool.</w:t>
      </w:r>
    </w:p>
    <w:p w14:paraId="5FFF12BC" w14:textId="77777777" w:rsidR="00E67800" w:rsidRPr="00E67800" w:rsidRDefault="00E67800" w:rsidP="00E67800">
      <w:pPr>
        <w:numPr>
          <w:ilvl w:val="0"/>
          <w:numId w:val="15"/>
        </w:numPr>
        <w:rPr>
          <w:rFonts w:cs="Arial"/>
          <w:sz w:val="20"/>
          <w:szCs w:val="20"/>
          <w:lang w:val="en-GB"/>
        </w:rPr>
      </w:pPr>
      <w:r w:rsidRPr="00E67800">
        <w:rPr>
          <w:rFonts w:cs="Arial"/>
          <w:sz w:val="20"/>
          <w:szCs w:val="20"/>
          <w:lang w:val="en-GB"/>
        </w:rPr>
        <w:t>Advising and supporting NGOs about filing complaints against companies alleged to have breached the OECD Guidelines.</w:t>
      </w:r>
    </w:p>
    <w:p w14:paraId="577E9FF2" w14:textId="77777777" w:rsidR="00E67800" w:rsidRPr="00E67800" w:rsidRDefault="00E67800" w:rsidP="00E67800">
      <w:pPr>
        <w:numPr>
          <w:ilvl w:val="0"/>
          <w:numId w:val="15"/>
        </w:numPr>
        <w:rPr>
          <w:rFonts w:cs="Arial"/>
          <w:sz w:val="20"/>
          <w:szCs w:val="20"/>
          <w:lang w:val="en-GB"/>
        </w:rPr>
      </w:pPr>
      <w:r w:rsidRPr="00E67800">
        <w:rPr>
          <w:rFonts w:cs="Arial"/>
          <w:sz w:val="20"/>
          <w:szCs w:val="20"/>
          <w:lang w:val="en-GB"/>
        </w:rPr>
        <w:t>Disseminating information to civil society groups, particularly in developing countries, about the work of the OECD Investment Committee, international investment, corporate governance and accountability and the OECD Guidelines.</w:t>
      </w:r>
    </w:p>
    <w:p w14:paraId="2FCAE51A" w14:textId="77777777" w:rsidR="00E67800" w:rsidRPr="00E67800" w:rsidRDefault="00E67800" w:rsidP="00E67800">
      <w:pPr>
        <w:numPr>
          <w:ilvl w:val="0"/>
          <w:numId w:val="15"/>
        </w:numPr>
        <w:rPr>
          <w:rFonts w:cs="Arial"/>
          <w:sz w:val="20"/>
          <w:szCs w:val="20"/>
          <w:lang w:val="en-GB"/>
        </w:rPr>
      </w:pPr>
      <w:r w:rsidRPr="00E67800">
        <w:rPr>
          <w:rFonts w:cs="Arial"/>
          <w:sz w:val="20"/>
          <w:szCs w:val="20"/>
          <w:lang w:val="en-GB"/>
        </w:rPr>
        <w:t>Monitoring and commenting on the work of the OECD Investment Committee and other relevant OECD bodies.</w:t>
      </w:r>
    </w:p>
    <w:p w14:paraId="15C3D64A" w14:textId="77777777" w:rsidR="00E67800" w:rsidRDefault="00E67800" w:rsidP="00E67800">
      <w:pPr>
        <w:numPr>
          <w:ilvl w:val="0"/>
          <w:numId w:val="15"/>
        </w:numPr>
        <w:rPr>
          <w:rFonts w:cs="Arial"/>
          <w:sz w:val="20"/>
          <w:szCs w:val="20"/>
          <w:lang w:val="en-GB"/>
        </w:rPr>
      </w:pPr>
      <w:r w:rsidRPr="00E67800">
        <w:rPr>
          <w:rFonts w:cs="Arial"/>
          <w:sz w:val="20"/>
          <w:szCs w:val="20"/>
          <w:lang w:val="en-GB"/>
        </w:rPr>
        <w:lastRenderedPageBreak/>
        <w:t>Contributing to the wider civil society campaign for international regulatory frameworks for corporate behaviour.</w:t>
      </w:r>
    </w:p>
    <w:p w14:paraId="15007F12" w14:textId="77777777" w:rsidR="00E67800" w:rsidRDefault="00E67800" w:rsidP="00E67800">
      <w:pPr>
        <w:rPr>
          <w:rFonts w:cs="Arial"/>
          <w:sz w:val="20"/>
          <w:szCs w:val="20"/>
          <w:lang w:val="en-GB"/>
        </w:rPr>
      </w:pPr>
    </w:p>
    <w:p w14:paraId="4F179321" w14:textId="77777777" w:rsidR="00784EA2" w:rsidRDefault="00784EA2" w:rsidP="00E67800">
      <w:pPr>
        <w:rPr>
          <w:rFonts w:cs="Arial"/>
          <w:b/>
          <w:bCs/>
          <w:sz w:val="20"/>
          <w:szCs w:val="20"/>
          <w:lang w:val="en-GB"/>
        </w:rPr>
      </w:pPr>
      <w:r w:rsidRPr="00082E98">
        <w:rPr>
          <w:rFonts w:cs="Arial"/>
          <w:b/>
          <w:sz w:val="20"/>
          <w:szCs w:val="20"/>
          <w:lang w:val="en-GB"/>
        </w:rPr>
        <w:t>OECD Watch</w:t>
      </w:r>
      <w:r>
        <w:rPr>
          <w:rFonts w:cs="Arial"/>
          <w:sz w:val="20"/>
          <w:szCs w:val="20"/>
          <w:lang w:val="en-GB"/>
        </w:rPr>
        <w:t xml:space="preserve"> </w:t>
      </w:r>
      <w:r>
        <w:rPr>
          <w:rFonts w:cs="Arial"/>
          <w:b/>
          <w:bCs/>
          <w:sz w:val="20"/>
          <w:szCs w:val="20"/>
          <w:lang w:val="en-GB"/>
        </w:rPr>
        <w:t>Membership Requirements</w:t>
      </w:r>
    </w:p>
    <w:p w14:paraId="56743EAA" w14:textId="77777777" w:rsidR="00784EA2" w:rsidRDefault="00784EA2" w:rsidP="00E67800">
      <w:pPr>
        <w:rPr>
          <w:rFonts w:cs="Arial"/>
          <w:b/>
          <w:bCs/>
          <w:sz w:val="20"/>
          <w:szCs w:val="20"/>
          <w:lang w:val="en-GB"/>
        </w:rPr>
      </w:pPr>
    </w:p>
    <w:p w14:paraId="4494EC41" w14:textId="77777777" w:rsidR="00784EA2" w:rsidRDefault="00784EA2" w:rsidP="00E67800">
      <w:pPr>
        <w:rPr>
          <w:rFonts w:cs="Arial"/>
          <w:bCs/>
          <w:sz w:val="20"/>
          <w:szCs w:val="20"/>
          <w:lang w:val="en-GB"/>
        </w:rPr>
      </w:pPr>
      <w:r w:rsidRPr="00784EA2">
        <w:rPr>
          <w:rFonts w:cs="Arial"/>
          <w:bCs/>
          <w:sz w:val="20"/>
          <w:szCs w:val="20"/>
          <w:lang w:val="en-GB"/>
        </w:rPr>
        <w:t>OECD Watch members commit</w:t>
      </w:r>
      <w:r>
        <w:rPr>
          <w:rFonts w:cs="Arial"/>
          <w:bCs/>
          <w:sz w:val="20"/>
          <w:szCs w:val="20"/>
          <w:lang w:val="en-GB"/>
        </w:rPr>
        <w:t xml:space="preserve"> to the following</w:t>
      </w:r>
      <w:r w:rsidRPr="00784EA2">
        <w:rPr>
          <w:rFonts w:cs="Arial"/>
          <w:bCs/>
          <w:sz w:val="20"/>
          <w:szCs w:val="20"/>
          <w:lang w:val="en-GB"/>
        </w:rPr>
        <w:t xml:space="preserve"> membership requirements</w:t>
      </w:r>
      <w:r>
        <w:rPr>
          <w:rFonts w:cs="Arial"/>
          <w:bCs/>
          <w:sz w:val="20"/>
          <w:szCs w:val="20"/>
          <w:lang w:val="en-GB"/>
        </w:rPr>
        <w:t>:</w:t>
      </w:r>
    </w:p>
    <w:p w14:paraId="2038540E" w14:textId="77777777" w:rsidR="00FF68D2" w:rsidRDefault="00FF68D2" w:rsidP="00784EA2">
      <w:pPr>
        <w:numPr>
          <w:ilvl w:val="0"/>
          <w:numId w:val="17"/>
        </w:numPr>
        <w:rPr>
          <w:rFonts w:cs="Arial"/>
          <w:sz w:val="20"/>
          <w:szCs w:val="20"/>
          <w:lang w:val="en-GB"/>
        </w:rPr>
      </w:pPr>
      <w:r>
        <w:rPr>
          <w:rFonts w:cs="Arial"/>
          <w:sz w:val="20"/>
          <w:szCs w:val="20"/>
          <w:lang w:val="en-GB"/>
        </w:rPr>
        <w:t>OECD Watch member</w:t>
      </w:r>
      <w:r w:rsidRPr="00082E98">
        <w:rPr>
          <w:rFonts w:cs="Arial"/>
          <w:sz w:val="20"/>
          <w:szCs w:val="20"/>
          <w:lang w:val="en-GB"/>
        </w:rPr>
        <w:t xml:space="preserve"> organis</w:t>
      </w:r>
      <w:r>
        <w:rPr>
          <w:rFonts w:cs="Arial"/>
          <w:sz w:val="20"/>
          <w:szCs w:val="20"/>
          <w:lang w:val="en-GB"/>
        </w:rPr>
        <w:t>ations must be non-gov</w:t>
      </w:r>
      <w:r w:rsidR="00E17792">
        <w:rPr>
          <w:rFonts w:cs="Arial"/>
          <w:sz w:val="20"/>
          <w:szCs w:val="20"/>
          <w:lang w:val="en-GB"/>
        </w:rPr>
        <w:t>ernmental, not-for-profit entities</w:t>
      </w:r>
    </w:p>
    <w:p w14:paraId="2BFD59C8" w14:textId="77777777" w:rsidR="00784EA2" w:rsidRDefault="00FF68D2" w:rsidP="00784EA2">
      <w:pPr>
        <w:numPr>
          <w:ilvl w:val="0"/>
          <w:numId w:val="17"/>
        </w:numPr>
        <w:rPr>
          <w:rFonts w:cs="Arial"/>
          <w:sz w:val="20"/>
          <w:szCs w:val="20"/>
          <w:lang w:val="en-GB"/>
        </w:rPr>
      </w:pPr>
      <w:r>
        <w:rPr>
          <w:rFonts w:cs="Arial"/>
          <w:sz w:val="20"/>
          <w:szCs w:val="20"/>
          <w:lang w:val="en-GB"/>
        </w:rPr>
        <w:t>OECD Watch members must be committed to the OECD Watch mission, stated above</w:t>
      </w:r>
    </w:p>
    <w:p w14:paraId="316A0614" w14:textId="77777777" w:rsidR="00D43D84" w:rsidRDefault="00E246E7" w:rsidP="00784EA2">
      <w:pPr>
        <w:numPr>
          <w:ilvl w:val="0"/>
          <w:numId w:val="17"/>
        </w:numPr>
        <w:rPr>
          <w:rFonts w:cs="Arial"/>
          <w:sz w:val="20"/>
          <w:szCs w:val="20"/>
          <w:lang w:val="en-GB"/>
        </w:rPr>
      </w:pPr>
      <w:r>
        <w:rPr>
          <w:rFonts w:cs="Arial"/>
          <w:sz w:val="20"/>
          <w:szCs w:val="20"/>
          <w:lang w:val="en-GB"/>
        </w:rPr>
        <w:t xml:space="preserve">OECD Watch members understand the OECD Guidelines </w:t>
      </w:r>
      <w:r w:rsidR="00ED2DD5">
        <w:rPr>
          <w:rFonts w:cs="Arial"/>
          <w:sz w:val="20"/>
          <w:szCs w:val="20"/>
          <w:lang w:val="en-GB"/>
        </w:rPr>
        <w:t>Specific Instance</w:t>
      </w:r>
      <w:r>
        <w:rPr>
          <w:rFonts w:cs="Arial"/>
          <w:sz w:val="20"/>
          <w:szCs w:val="20"/>
          <w:lang w:val="en-GB"/>
        </w:rPr>
        <w:t xml:space="preserve"> procedure</w:t>
      </w:r>
      <w:r w:rsidR="00D43D84">
        <w:rPr>
          <w:rFonts w:cs="Arial"/>
          <w:sz w:val="20"/>
          <w:szCs w:val="20"/>
          <w:lang w:val="en-GB"/>
        </w:rPr>
        <w:t xml:space="preserve"> and </w:t>
      </w:r>
      <w:r w:rsidR="00ED2DD5">
        <w:rPr>
          <w:rFonts w:cs="Arial"/>
          <w:sz w:val="20"/>
          <w:szCs w:val="20"/>
          <w:lang w:val="en-GB"/>
        </w:rPr>
        <w:t xml:space="preserve">know </w:t>
      </w:r>
      <w:r w:rsidR="00D43D84">
        <w:rPr>
          <w:rFonts w:cs="Arial"/>
          <w:sz w:val="20"/>
          <w:szCs w:val="20"/>
          <w:lang w:val="en-GB"/>
        </w:rPr>
        <w:t xml:space="preserve">how to use the </w:t>
      </w:r>
      <w:r w:rsidR="00ED2DD5">
        <w:rPr>
          <w:rFonts w:cs="Arial"/>
          <w:sz w:val="20"/>
          <w:szCs w:val="20"/>
          <w:lang w:val="en-GB"/>
        </w:rPr>
        <w:t xml:space="preserve">complaint </w:t>
      </w:r>
      <w:r w:rsidR="00D43D84">
        <w:rPr>
          <w:rFonts w:cs="Arial"/>
          <w:sz w:val="20"/>
          <w:szCs w:val="20"/>
          <w:lang w:val="en-GB"/>
        </w:rPr>
        <w:t>mechanism through filing cases</w:t>
      </w:r>
    </w:p>
    <w:p w14:paraId="4B77FE7D" w14:textId="77777777" w:rsidR="00E246E7" w:rsidRDefault="00D43D84" w:rsidP="00784EA2">
      <w:pPr>
        <w:numPr>
          <w:ilvl w:val="0"/>
          <w:numId w:val="17"/>
        </w:numPr>
        <w:rPr>
          <w:rFonts w:cs="Arial"/>
          <w:sz w:val="20"/>
          <w:szCs w:val="20"/>
          <w:lang w:val="en-GB"/>
        </w:rPr>
      </w:pPr>
      <w:r>
        <w:rPr>
          <w:rFonts w:cs="Arial"/>
          <w:sz w:val="20"/>
          <w:szCs w:val="20"/>
          <w:lang w:val="en-GB"/>
        </w:rPr>
        <w:t>OECD Watch members actively promot</w:t>
      </w:r>
      <w:r w:rsidR="00ED2DD5">
        <w:rPr>
          <w:rFonts w:cs="Arial"/>
          <w:sz w:val="20"/>
          <w:szCs w:val="20"/>
          <w:lang w:val="en-GB"/>
        </w:rPr>
        <w:t>e</w:t>
      </w:r>
      <w:r>
        <w:rPr>
          <w:rFonts w:cs="Arial"/>
          <w:sz w:val="20"/>
          <w:szCs w:val="20"/>
          <w:lang w:val="en-GB"/>
        </w:rPr>
        <w:t xml:space="preserve"> OECD Watch and </w:t>
      </w:r>
      <w:r w:rsidR="00044A60">
        <w:rPr>
          <w:rFonts w:cs="Arial"/>
          <w:sz w:val="20"/>
          <w:szCs w:val="20"/>
          <w:lang w:val="en-GB"/>
        </w:rPr>
        <w:t xml:space="preserve">are able to advise on </w:t>
      </w:r>
      <w:r w:rsidR="00E246E7">
        <w:rPr>
          <w:rFonts w:cs="Arial"/>
          <w:sz w:val="20"/>
          <w:szCs w:val="20"/>
          <w:lang w:val="en-GB"/>
        </w:rPr>
        <w:t>the OECD Guidelines</w:t>
      </w:r>
      <w:r w:rsidR="00044A60">
        <w:rPr>
          <w:rFonts w:cs="Arial"/>
          <w:sz w:val="20"/>
          <w:szCs w:val="20"/>
          <w:lang w:val="en-GB"/>
        </w:rPr>
        <w:t xml:space="preserve"> Specific Instance procedure</w:t>
      </w:r>
      <w:r w:rsidR="00E246E7">
        <w:rPr>
          <w:rFonts w:cs="Arial"/>
          <w:sz w:val="20"/>
          <w:szCs w:val="20"/>
          <w:lang w:val="en-GB"/>
        </w:rPr>
        <w:t xml:space="preserve"> to other organisations </w:t>
      </w:r>
      <w:r>
        <w:rPr>
          <w:rFonts w:cs="Arial"/>
          <w:sz w:val="20"/>
          <w:szCs w:val="20"/>
          <w:lang w:val="en-GB"/>
        </w:rPr>
        <w:t xml:space="preserve">or stakeholders </w:t>
      </w:r>
      <w:r w:rsidR="00E246E7">
        <w:rPr>
          <w:rFonts w:cs="Arial"/>
          <w:sz w:val="20"/>
          <w:szCs w:val="20"/>
          <w:lang w:val="en-GB"/>
        </w:rPr>
        <w:t>in their network.</w:t>
      </w:r>
    </w:p>
    <w:p w14:paraId="556AD75A" w14:textId="77777777" w:rsidR="00FF68D2" w:rsidRDefault="00FF68D2" w:rsidP="00784EA2">
      <w:pPr>
        <w:numPr>
          <w:ilvl w:val="0"/>
          <w:numId w:val="17"/>
        </w:numPr>
        <w:rPr>
          <w:rFonts w:cs="Arial"/>
          <w:sz w:val="20"/>
          <w:szCs w:val="20"/>
          <w:lang w:val="en-GB"/>
        </w:rPr>
      </w:pPr>
      <w:r>
        <w:rPr>
          <w:rFonts w:cs="Arial"/>
          <w:sz w:val="20"/>
          <w:szCs w:val="20"/>
          <w:lang w:val="en-GB"/>
        </w:rPr>
        <w:t xml:space="preserve">OECD Watch members </w:t>
      </w:r>
      <w:r w:rsidR="00E17792">
        <w:rPr>
          <w:rFonts w:cs="Arial"/>
          <w:sz w:val="20"/>
          <w:szCs w:val="20"/>
          <w:lang w:val="en-GB"/>
        </w:rPr>
        <w:t>commit to producing a yearly</w:t>
      </w:r>
      <w:r>
        <w:rPr>
          <w:rFonts w:cs="Arial"/>
          <w:sz w:val="20"/>
          <w:szCs w:val="20"/>
          <w:lang w:val="en-GB"/>
        </w:rPr>
        <w:t xml:space="preserve"> “annual report” of 1-2 pages</w:t>
      </w:r>
      <w:r w:rsidR="00E17792">
        <w:rPr>
          <w:rFonts w:cs="Arial"/>
          <w:sz w:val="20"/>
          <w:szCs w:val="20"/>
          <w:lang w:val="en-GB"/>
        </w:rPr>
        <w:t xml:space="preserve"> describing their organisation’s activities related to the work of </w:t>
      </w:r>
      <w:r w:rsidR="00E17792" w:rsidRPr="00082E98">
        <w:rPr>
          <w:rFonts w:cs="Arial"/>
          <w:sz w:val="20"/>
          <w:szCs w:val="20"/>
          <w:lang w:val="en-GB"/>
        </w:rPr>
        <w:t xml:space="preserve">OECD Watch </w:t>
      </w:r>
      <w:r w:rsidR="00E17792">
        <w:rPr>
          <w:rFonts w:cs="Arial"/>
          <w:sz w:val="20"/>
          <w:szCs w:val="20"/>
          <w:lang w:val="en-GB"/>
        </w:rPr>
        <w:t>on the OECD Guidelines or other OECD investment-related issues (this will be placed on the OECD Watch “members only” section</w:t>
      </w:r>
      <w:r w:rsidR="00DD1A02">
        <w:rPr>
          <w:rFonts w:cs="Arial"/>
          <w:sz w:val="20"/>
          <w:szCs w:val="20"/>
          <w:lang w:val="en-GB"/>
        </w:rPr>
        <w:t xml:space="preserve"> for the information of other members</w:t>
      </w:r>
      <w:r w:rsidR="00E17792">
        <w:rPr>
          <w:rFonts w:cs="Arial"/>
          <w:sz w:val="20"/>
          <w:szCs w:val="20"/>
          <w:lang w:val="en-GB"/>
        </w:rPr>
        <w:t>)</w:t>
      </w:r>
    </w:p>
    <w:p w14:paraId="7ED47EA5" w14:textId="77777777" w:rsidR="00DD1A02" w:rsidRDefault="00DD1A02" w:rsidP="00784EA2">
      <w:pPr>
        <w:numPr>
          <w:ilvl w:val="0"/>
          <w:numId w:val="17"/>
        </w:numPr>
        <w:rPr>
          <w:rFonts w:cs="Arial"/>
          <w:sz w:val="20"/>
          <w:szCs w:val="20"/>
          <w:lang w:val="en-GB"/>
        </w:rPr>
      </w:pPr>
      <w:r>
        <w:rPr>
          <w:rFonts w:cs="Arial"/>
          <w:sz w:val="20"/>
          <w:szCs w:val="20"/>
          <w:lang w:val="en-GB"/>
        </w:rPr>
        <w:t>OECD Watch members commit to providing a financial contribution to the network of at least 100 euros each year. Organisations that can absolutely not afford to make such a financial contribution can request that this requirement be waived.</w:t>
      </w:r>
    </w:p>
    <w:p w14:paraId="390B6FCF" w14:textId="77777777" w:rsidR="001C47DB" w:rsidRDefault="001C47DB" w:rsidP="00784EA2">
      <w:pPr>
        <w:numPr>
          <w:ilvl w:val="0"/>
          <w:numId w:val="17"/>
        </w:numPr>
        <w:rPr>
          <w:rFonts w:cs="Arial"/>
          <w:sz w:val="20"/>
          <w:szCs w:val="20"/>
          <w:lang w:val="en-GB"/>
        </w:rPr>
      </w:pPr>
      <w:r>
        <w:rPr>
          <w:rFonts w:cs="Arial"/>
          <w:sz w:val="20"/>
          <w:szCs w:val="20"/>
          <w:lang w:val="en-GB"/>
        </w:rPr>
        <w:t>OECD Watch members commit to appropriate confidentiality requirements in the following situations:</w:t>
      </w:r>
    </w:p>
    <w:p w14:paraId="06CD3963" w14:textId="77777777" w:rsidR="001C47DB" w:rsidRDefault="001C47DB" w:rsidP="001C47DB">
      <w:pPr>
        <w:numPr>
          <w:ilvl w:val="1"/>
          <w:numId w:val="17"/>
        </w:numPr>
        <w:rPr>
          <w:sz w:val="20"/>
          <w:szCs w:val="20"/>
          <w:lang w:val="en-GB"/>
        </w:rPr>
      </w:pPr>
      <w:r>
        <w:rPr>
          <w:sz w:val="20"/>
          <w:szCs w:val="20"/>
          <w:lang w:val="en-GB"/>
        </w:rPr>
        <w:t xml:space="preserve">Once you have become a member of OECD Watch you will receive a username and password to access OECD Watch’s online database of OECD Guidelines cases. </w:t>
      </w:r>
      <w:r w:rsidRPr="00F717DF">
        <w:rPr>
          <w:sz w:val="20"/>
          <w:szCs w:val="20"/>
          <w:lang w:val="en-GB"/>
        </w:rPr>
        <w:t>Some of the information and documentation in the database is sensitive and/or confidential and has been given to OECD Watch in confidence that it will not be distributed further</w:t>
      </w:r>
      <w:r>
        <w:rPr>
          <w:sz w:val="20"/>
          <w:szCs w:val="20"/>
          <w:lang w:val="en-GB"/>
        </w:rPr>
        <w:t xml:space="preserve">. </w:t>
      </w:r>
      <w:r w:rsidR="00D57545">
        <w:rPr>
          <w:sz w:val="20"/>
          <w:szCs w:val="20"/>
          <w:lang w:val="en-GB"/>
        </w:rPr>
        <w:t>As a requirement for using</w:t>
      </w:r>
      <w:r>
        <w:rPr>
          <w:sz w:val="20"/>
          <w:szCs w:val="20"/>
          <w:lang w:val="en-GB"/>
        </w:rPr>
        <w:t xml:space="preserve"> the database, members </w:t>
      </w:r>
      <w:r w:rsidR="00FD4A69" w:rsidRPr="00F717DF">
        <w:rPr>
          <w:sz w:val="20"/>
          <w:szCs w:val="20"/>
          <w:lang w:val="en-GB"/>
        </w:rPr>
        <w:t>agree not to distribute or inappropriately use the information contained therein.</w:t>
      </w:r>
    </w:p>
    <w:p w14:paraId="0A1F2EA2" w14:textId="77777777" w:rsidR="00FD4A69" w:rsidRDefault="00FD4A69" w:rsidP="004F102A">
      <w:pPr>
        <w:numPr>
          <w:ilvl w:val="1"/>
          <w:numId w:val="17"/>
        </w:numPr>
        <w:rPr>
          <w:sz w:val="20"/>
          <w:szCs w:val="20"/>
          <w:lang w:val="en-GB"/>
        </w:rPr>
      </w:pPr>
      <w:r>
        <w:rPr>
          <w:sz w:val="20"/>
          <w:szCs w:val="20"/>
          <w:lang w:val="en-GB"/>
        </w:rPr>
        <w:lastRenderedPageBreak/>
        <w:t xml:space="preserve">OECD Watch receives, and passes on to its members upon request, OECD </w:t>
      </w:r>
      <w:r w:rsidR="004F102A">
        <w:rPr>
          <w:sz w:val="20"/>
          <w:szCs w:val="20"/>
          <w:lang w:val="en-GB"/>
        </w:rPr>
        <w:t>IC</w:t>
      </w:r>
      <w:r w:rsidRPr="00FD4A69">
        <w:rPr>
          <w:sz w:val="20"/>
          <w:szCs w:val="20"/>
          <w:lang w:val="en-GB"/>
        </w:rPr>
        <w:t xml:space="preserve"> “For Official Use” documents </w:t>
      </w:r>
      <w:r>
        <w:rPr>
          <w:sz w:val="20"/>
          <w:szCs w:val="20"/>
          <w:lang w:val="en-GB"/>
        </w:rPr>
        <w:t xml:space="preserve">from the OECD secretariat </w:t>
      </w:r>
      <w:r w:rsidRPr="00FD4A69">
        <w:rPr>
          <w:sz w:val="20"/>
          <w:szCs w:val="20"/>
          <w:lang w:val="en-GB"/>
        </w:rPr>
        <w:t xml:space="preserve">with the understanding that </w:t>
      </w:r>
      <w:r w:rsidR="004F102A">
        <w:rPr>
          <w:sz w:val="20"/>
          <w:szCs w:val="20"/>
          <w:lang w:val="en-GB"/>
        </w:rPr>
        <w:t>the documents</w:t>
      </w:r>
      <w:r w:rsidRPr="00FD4A69">
        <w:rPr>
          <w:sz w:val="20"/>
          <w:szCs w:val="20"/>
          <w:lang w:val="en-GB"/>
        </w:rPr>
        <w:t xml:space="preserve"> will only be used during and in preparation for the </w:t>
      </w:r>
      <w:r>
        <w:rPr>
          <w:sz w:val="20"/>
          <w:szCs w:val="20"/>
          <w:lang w:val="en-GB"/>
        </w:rPr>
        <w:t xml:space="preserve">OECD IC </w:t>
      </w:r>
      <w:r w:rsidRPr="00FD4A69">
        <w:rPr>
          <w:sz w:val="20"/>
          <w:szCs w:val="20"/>
          <w:lang w:val="en-GB"/>
        </w:rPr>
        <w:t>consultations, by persons directly involved in those consultations, and not for wide dissemination or public comment.</w:t>
      </w:r>
      <w:r w:rsidR="004F102A">
        <w:rPr>
          <w:sz w:val="20"/>
          <w:szCs w:val="20"/>
          <w:lang w:val="en-GB"/>
        </w:rPr>
        <w:t xml:space="preserve"> OW members agree to uphold this understanding.</w:t>
      </w:r>
    </w:p>
    <w:p w14:paraId="694CC202" w14:textId="77777777" w:rsidR="001C47DB" w:rsidRDefault="001C47DB" w:rsidP="001C47DB">
      <w:pPr>
        <w:rPr>
          <w:sz w:val="20"/>
          <w:szCs w:val="20"/>
          <w:lang w:val="en-GB"/>
        </w:rPr>
      </w:pPr>
    </w:p>
    <w:p w14:paraId="40BBB9AB" w14:textId="77777777" w:rsidR="00546A5D" w:rsidRDefault="00546A5D" w:rsidP="00E67800">
      <w:pPr>
        <w:rPr>
          <w:rFonts w:cs="Arial"/>
          <w:b/>
          <w:sz w:val="20"/>
          <w:szCs w:val="20"/>
          <w:lang w:val="en-GB"/>
        </w:rPr>
      </w:pPr>
      <w:r w:rsidRPr="00082E98">
        <w:rPr>
          <w:rFonts w:cs="Arial"/>
          <w:b/>
          <w:sz w:val="20"/>
          <w:szCs w:val="20"/>
          <w:lang w:val="en-GB"/>
        </w:rPr>
        <w:t>To apply for membership in the OECD Watch network, please fill in the white fields below:</w:t>
      </w:r>
    </w:p>
    <w:p w14:paraId="7CCEA105" w14:textId="77777777" w:rsidR="00783C47" w:rsidRPr="00082E98" w:rsidRDefault="00783C47" w:rsidP="00546A5D">
      <w:pPr>
        <w:rPr>
          <w:rFonts w:cs="Arial"/>
          <w:b/>
          <w:sz w:val="20"/>
          <w:szCs w:val="20"/>
          <w:lang w:val="en-GB"/>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80"/>
      </w:tblGrid>
      <w:tr w:rsidR="00546A5D" w:rsidRPr="00D3707C" w14:paraId="163690B1" w14:textId="77777777" w:rsidTr="00D3707C">
        <w:tc>
          <w:tcPr>
            <w:tcW w:w="3168" w:type="dxa"/>
            <w:shd w:val="clear" w:color="auto" w:fill="999999"/>
          </w:tcPr>
          <w:p w14:paraId="1E043D19" w14:textId="77777777" w:rsidR="00546A5D" w:rsidRPr="00D3707C" w:rsidRDefault="000A3252" w:rsidP="00B066A9">
            <w:pPr>
              <w:rPr>
                <w:rFonts w:cs="Arial"/>
                <w:b/>
                <w:sz w:val="20"/>
                <w:szCs w:val="20"/>
                <w:lang w:val="nl-NL"/>
              </w:rPr>
            </w:pPr>
            <w:r w:rsidRPr="00D3707C">
              <w:rPr>
                <w:rFonts w:cs="Arial"/>
                <w:b/>
                <w:sz w:val="20"/>
                <w:szCs w:val="20"/>
                <w:lang w:val="en-US"/>
              </w:rPr>
              <w:t>Contact details</w:t>
            </w:r>
          </w:p>
        </w:tc>
        <w:tc>
          <w:tcPr>
            <w:tcW w:w="6280" w:type="dxa"/>
            <w:shd w:val="clear" w:color="auto" w:fill="999999"/>
          </w:tcPr>
          <w:p w14:paraId="23A89A5C" w14:textId="77777777" w:rsidR="00546A5D" w:rsidRPr="00D3707C" w:rsidRDefault="00546A5D" w:rsidP="00B066A9">
            <w:pPr>
              <w:rPr>
                <w:rFonts w:cs="Arial"/>
                <w:b/>
                <w:lang w:val="en-GB"/>
              </w:rPr>
            </w:pPr>
          </w:p>
        </w:tc>
      </w:tr>
      <w:tr w:rsidR="000A3252" w:rsidRPr="00D3707C" w14:paraId="4AE4618A" w14:textId="77777777" w:rsidTr="00D3707C">
        <w:tc>
          <w:tcPr>
            <w:tcW w:w="3168" w:type="dxa"/>
            <w:shd w:val="clear" w:color="auto" w:fill="E0E0E0"/>
          </w:tcPr>
          <w:p w14:paraId="4659A4E7" w14:textId="77777777" w:rsidR="000A3252" w:rsidRPr="00D3707C" w:rsidRDefault="000A3252" w:rsidP="00FB05D9">
            <w:pPr>
              <w:rPr>
                <w:rFonts w:cs="Arial"/>
                <w:sz w:val="20"/>
                <w:szCs w:val="20"/>
                <w:lang w:val="nl-NL"/>
              </w:rPr>
            </w:pPr>
            <w:r w:rsidRPr="00D3707C">
              <w:rPr>
                <w:rFonts w:cs="Arial"/>
                <w:sz w:val="20"/>
                <w:szCs w:val="20"/>
                <w:lang w:val="nl-NL"/>
              </w:rPr>
              <w:t xml:space="preserve">Name of the </w:t>
            </w:r>
            <w:r w:rsidR="005F51D2" w:rsidRPr="00D3707C">
              <w:rPr>
                <w:rFonts w:cs="Arial"/>
                <w:sz w:val="20"/>
                <w:szCs w:val="20"/>
                <w:lang w:val="en-GB"/>
              </w:rPr>
              <w:t>o</w:t>
            </w:r>
            <w:r w:rsidRPr="00D3707C">
              <w:rPr>
                <w:rFonts w:cs="Arial"/>
                <w:sz w:val="20"/>
                <w:szCs w:val="20"/>
                <w:lang w:val="en-GB"/>
              </w:rPr>
              <w:t>rganisation</w:t>
            </w:r>
          </w:p>
        </w:tc>
        <w:tc>
          <w:tcPr>
            <w:tcW w:w="6280" w:type="dxa"/>
            <w:shd w:val="clear" w:color="auto" w:fill="auto"/>
          </w:tcPr>
          <w:p w14:paraId="7817FA25" w14:textId="77777777" w:rsidR="000A3252" w:rsidRPr="00D3707C" w:rsidRDefault="000A3252" w:rsidP="00B066A9">
            <w:pPr>
              <w:rPr>
                <w:rFonts w:cs="Arial"/>
                <w:lang w:val="en-GB"/>
              </w:rPr>
            </w:pPr>
          </w:p>
        </w:tc>
      </w:tr>
      <w:tr w:rsidR="000A3252" w:rsidRPr="00D3707C" w14:paraId="3A91AC42" w14:textId="77777777" w:rsidTr="00D3707C">
        <w:tc>
          <w:tcPr>
            <w:tcW w:w="3168" w:type="dxa"/>
            <w:shd w:val="clear" w:color="auto" w:fill="E0E0E0"/>
          </w:tcPr>
          <w:p w14:paraId="367ECDF7" w14:textId="77777777" w:rsidR="000A3252" w:rsidRPr="00D3707C" w:rsidRDefault="000A3252" w:rsidP="00FB05D9">
            <w:pPr>
              <w:rPr>
                <w:rFonts w:cs="Arial"/>
                <w:sz w:val="20"/>
                <w:szCs w:val="20"/>
                <w:lang w:val="en-GB"/>
              </w:rPr>
            </w:pPr>
            <w:r w:rsidRPr="00D3707C">
              <w:rPr>
                <w:rFonts w:cs="Arial"/>
                <w:sz w:val="20"/>
                <w:szCs w:val="20"/>
                <w:lang w:val="en-GB"/>
              </w:rPr>
              <w:t>Organisation postal address (including country)</w:t>
            </w:r>
          </w:p>
        </w:tc>
        <w:tc>
          <w:tcPr>
            <w:tcW w:w="6280" w:type="dxa"/>
            <w:shd w:val="clear" w:color="auto" w:fill="auto"/>
          </w:tcPr>
          <w:p w14:paraId="39B0469C" w14:textId="77777777" w:rsidR="000A3252" w:rsidRPr="00D3707C" w:rsidRDefault="000A3252" w:rsidP="00B066A9">
            <w:pPr>
              <w:rPr>
                <w:rFonts w:cs="Arial"/>
                <w:lang w:val="en-GB"/>
              </w:rPr>
            </w:pPr>
          </w:p>
        </w:tc>
      </w:tr>
      <w:tr w:rsidR="000A3252" w:rsidRPr="00D3707C" w14:paraId="738C884C" w14:textId="77777777" w:rsidTr="00D3707C">
        <w:tc>
          <w:tcPr>
            <w:tcW w:w="3168" w:type="dxa"/>
            <w:shd w:val="clear" w:color="auto" w:fill="E0E0E0"/>
          </w:tcPr>
          <w:p w14:paraId="018A34CD" w14:textId="77777777" w:rsidR="000A3252" w:rsidRPr="00D3707C" w:rsidRDefault="000A3252" w:rsidP="00FB05D9">
            <w:pPr>
              <w:rPr>
                <w:rFonts w:cs="Arial"/>
                <w:sz w:val="20"/>
                <w:szCs w:val="20"/>
                <w:lang w:val="en-GB"/>
              </w:rPr>
            </w:pPr>
            <w:r w:rsidRPr="00D3707C">
              <w:rPr>
                <w:rFonts w:cs="Arial"/>
                <w:sz w:val="20"/>
                <w:szCs w:val="20"/>
                <w:lang w:val="en-GB"/>
              </w:rPr>
              <w:t>Organisation phone number</w:t>
            </w:r>
          </w:p>
        </w:tc>
        <w:tc>
          <w:tcPr>
            <w:tcW w:w="6280" w:type="dxa"/>
            <w:shd w:val="clear" w:color="auto" w:fill="auto"/>
          </w:tcPr>
          <w:p w14:paraId="2E184144" w14:textId="77777777" w:rsidR="000A3252" w:rsidRPr="00D3707C" w:rsidRDefault="000A3252" w:rsidP="00B066A9">
            <w:pPr>
              <w:rPr>
                <w:rFonts w:cs="Arial"/>
                <w:lang w:val="en-GB"/>
              </w:rPr>
            </w:pPr>
          </w:p>
        </w:tc>
      </w:tr>
      <w:tr w:rsidR="000A3252" w:rsidRPr="00D3707C" w14:paraId="565042DC" w14:textId="77777777" w:rsidTr="00D3707C">
        <w:tc>
          <w:tcPr>
            <w:tcW w:w="3168" w:type="dxa"/>
            <w:shd w:val="clear" w:color="auto" w:fill="E0E0E0"/>
          </w:tcPr>
          <w:p w14:paraId="7155B298" w14:textId="77777777" w:rsidR="000A3252" w:rsidRPr="00D3707C" w:rsidRDefault="000A3252" w:rsidP="00FB05D9">
            <w:pPr>
              <w:rPr>
                <w:rFonts w:cs="Arial"/>
                <w:sz w:val="20"/>
                <w:szCs w:val="20"/>
                <w:lang w:val="en-GB"/>
              </w:rPr>
            </w:pPr>
            <w:r w:rsidRPr="00D3707C">
              <w:rPr>
                <w:rFonts w:cs="Arial"/>
                <w:sz w:val="20"/>
                <w:szCs w:val="20"/>
                <w:lang w:val="en-GB"/>
              </w:rPr>
              <w:t>Organisation fax number</w:t>
            </w:r>
          </w:p>
        </w:tc>
        <w:tc>
          <w:tcPr>
            <w:tcW w:w="6280" w:type="dxa"/>
            <w:shd w:val="clear" w:color="auto" w:fill="auto"/>
          </w:tcPr>
          <w:p w14:paraId="7FB177DD" w14:textId="77777777" w:rsidR="000A3252" w:rsidRPr="00D3707C" w:rsidRDefault="000A3252" w:rsidP="00B066A9">
            <w:pPr>
              <w:rPr>
                <w:rFonts w:cs="Arial"/>
                <w:lang w:val="en-GB"/>
              </w:rPr>
            </w:pPr>
          </w:p>
        </w:tc>
      </w:tr>
      <w:tr w:rsidR="000A3252" w:rsidRPr="00D3707C" w14:paraId="73EF6FB2" w14:textId="77777777" w:rsidTr="00D3707C">
        <w:tc>
          <w:tcPr>
            <w:tcW w:w="3168" w:type="dxa"/>
            <w:shd w:val="clear" w:color="auto" w:fill="E0E0E0"/>
          </w:tcPr>
          <w:p w14:paraId="6021C936" w14:textId="77777777" w:rsidR="000A3252" w:rsidRPr="00D3707C" w:rsidRDefault="000A3252" w:rsidP="00FB05D9">
            <w:pPr>
              <w:rPr>
                <w:rFonts w:cs="Arial"/>
                <w:sz w:val="20"/>
                <w:szCs w:val="20"/>
                <w:lang w:val="en-GB"/>
              </w:rPr>
            </w:pPr>
            <w:r w:rsidRPr="00D3707C">
              <w:rPr>
                <w:rFonts w:cs="Arial"/>
                <w:sz w:val="20"/>
                <w:szCs w:val="20"/>
                <w:lang w:val="en-GB"/>
              </w:rPr>
              <w:t>Organisation website</w:t>
            </w:r>
          </w:p>
        </w:tc>
        <w:tc>
          <w:tcPr>
            <w:tcW w:w="6280" w:type="dxa"/>
            <w:shd w:val="clear" w:color="auto" w:fill="auto"/>
          </w:tcPr>
          <w:p w14:paraId="0B310DEA" w14:textId="77777777" w:rsidR="000A3252" w:rsidRPr="00D3707C" w:rsidRDefault="000A3252" w:rsidP="00B066A9">
            <w:pPr>
              <w:rPr>
                <w:rFonts w:cs="Arial"/>
                <w:lang w:val="en-GB"/>
              </w:rPr>
            </w:pPr>
          </w:p>
        </w:tc>
      </w:tr>
      <w:tr w:rsidR="000A3252" w:rsidRPr="00D3707C" w14:paraId="1243A975" w14:textId="77777777" w:rsidTr="00D3707C">
        <w:tc>
          <w:tcPr>
            <w:tcW w:w="3168" w:type="dxa"/>
            <w:shd w:val="clear" w:color="auto" w:fill="E0E0E0"/>
          </w:tcPr>
          <w:p w14:paraId="439CE784" w14:textId="77777777" w:rsidR="000A3252" w:rsidRPr="00D3707C" w:rsidRDefault="00F3594D" w:rsidP="00FB05D9">
            <w:pPr>
              <w:rPr>
                <w:rFonts w:cs="Arial"/>
                <w:sz w:val="20"/>
                <w:szCs w:val="20"/>
                <w:lang w:val="en-GB"/>
              </w:rPr>
            </w:pPr>
            <w:r w:rsidRPr="00D3707C">
              <w:rPr>
                <w:rFonts w:cs="Arial"/>
                <w:sz w:val="20"/>
                <w:szCs w:val="20"/>
                <w:lang w:val="en-GB"/>
              </w:rPr>
              <w:t>N</w:t>
            </w:r>
            <w:r w:rsidR="000A3252" w:rsidRPr="00D3707C">
              <w:rPr>
                <w:rFonts w:cs="Arial"/>
                <w:sz w:val="20"/>
                <w:szCs w:val="20"/>
                <w:lang w:val="en-GB"/>
              </w:rPr>
              <w:t xml:space="preserve">ame </w:t>
            </w:r>
            <w:r w:rsidRPr="00D3707C">
              <w:rPr>
                <w:rFonts w:cs="Arial"/>
                <w:sz w:val="20"/>
                <w:szCs w:val="20"/>
                <w:lang w:val="en-GB"/>
              </w:rPr>
              <w:t>first representative and email address</w:t>
            </w:r>
          </w:p>
        </w:tc>
        <w:tc>
          <w:tcPr>
            <w:tcW w:w="6280" w:type="dxa"/>
            <w:shd w:val="clear" w:color="auto" w:fill="auto"/>
          </w:tcPr>
          <w:p w14:paraId="756A8380" w14:textId="77777777" w:rsidR="000A3252" w:rsidRPr="00D3707C" w:rsidRDefault="000A3252" w:rsidP="00B066A9">
            <w:pPr>
              <w:rPr>
                <w:rFonts w:cs="Arial"/>
                <w:lang w:val="en-GB"/>
              </w:rPr>
            </w:pPr>
          </w:p>
        </w:tc>
      </w:tr>
      <w:tr w:rsidR="000A3252" w:rsidRPr="00D3707C" w14:paraId="087B6F75" w14:textId="77777777" w:rsidTr="00D3707C">
        <w:tc>
          <w:tcPr>
            <w:tcW w:w="3168" w:type="dxa"/>
            <w:shd w:val="clear" w:color="auto" w:fill="E0E0E0"/>
          </w:tcPr>
          <w:p w14:paraId="48C8ACF8" w14:textId="77777777" w:rsidR="000A3252" w:rsidRPr="00D3707C" w:rsidRDefault="00F3594D" w:rsidP="00FB05D9">
            <w:pPr>
              <w:rPr>
                <w:rFonts w:cs="Arial"/>
                <w:sz w:val="20"/>
                <w:szCs w:val="20"/>
                <w:lang w:val="en-GB"/>
              </w:rPr>
            </w:pPr>
            <w:r w:rsidRPr="00D3707C">
              <w:rPr>
                <w:rFonts w:cs="Arial"/>
                <w:sz w:val="20"/>
                <w:szCs w:val="20"/>
                <w:lang w:val="en-GB"/>
              </w:rPr>
              <w:t>Name substitute representative and email address</w:t>
            </w:r>
          </w:p>
        </w:tc>
        <w:tc>
          <w:tcPr>
            <w:tcW w:w="6280" w:type="dxa"/>
            <w:shd w:val="clear" w:color="auto" w:fill="auto"/>
          </w:tcPr>
          <w:p w14:paraId="55A07A2A" w14:textId="77777777" w:rsidR="000A3252" w:rsidRPr="00D3707C" w:rsidRDefault="000A3252" w:rsidP="00B066A9">
            <w:pPr>
              <w:rPr>
                <w:rFonts w:cs="Arial"/>
                <w:sz w:val="20"/>
                <w:szCs w:val="20"/>
                <w:lang w:val="en-GB"/>
              </w:rPr>
            </w:pPr>
          </w:p>
        </w:tc>
      </w:tr>
      <w:tr w:rsidR="000A3252" w:rsidRPr="00D3707C" w14:paraId="7AD52268" w14:textId="77777777" w:rsidTr="00D3707C">
        <w:tc>
          <w:tcPr>
            <w:tcW w:w="3168" w:type="dxa"/>
            <w:shd w:val="clear" w:color="auto" w:fill="999999"/>
          </w:tcPr>
          <w:p w14:paraId="026F98F3" w14:textId="77777777" w:rsidR="000A3252" w:rsidRPr="00D3707C" w:rsidRDefault="00DF427E" w:rsidP="00B066A9">
            <w:pPr>
              <w:rPr>
                <w:rFonts w:cs="Arial"/>
                <w:b/>
                <w:sz w:val="20"/>
                <w:szCs w:val="20"/>
                <w:lang w:val="en-GB"/>
              </w:rPr>
            </w:pPr>
            <w:r w:rsidRPr="00D3707C">
              <w:rPr>
                <w:rFonts w:cs="Arial"/>
                <w:b/>
                <w:sz w:val="20"/>
                <w:szCs w:val="20"/>
                <w:lang w:val="en-GB"/>
              </w:rPr>
              <w:t>Organisation details</w:t>
            </w:r>
          </w:p>
        </w:tc>
        <w:tc>
          <w:tcPr>
            <w:tcW w:w="6280" w:type="dxa"/>
            <w:shd w:val="clear" w:color="auto" w:fill="999999"/>
          </w:tcPr>
          <w:p w14:paraId="0E4B53A9" w14:textId="77777777" w:rsidR="000A3252" w:rsidRPr="00D3707C" w:rsidRDefault="000A3252" w:rsidP="00B066A9">
            <w:pPr>
              <w:rPr>
                <w:rFonts w:cs="Arial"/>
                <w:b/>
                <w:sz w:val="20"/>
                <w:szCs w:val="20"/>
                <w:lang w:val="en-GB"/>
              </w:rPr>
            </w:pPr>
          </w:p>
        </w:tc>
      </w:tr>
      <w:tr w:rsidR="00F3594D" w:rsidRPr="00D3707C" w14:paraId="50CF665D" w14:textId="77777777" w:rsidTr="00D3707C">
        <w:tc>
          <w:tcPr>
            <w:tcW w:w="3168" w:type="dxa"/>
            <w:shd w:val="clear" w:color="auto" w:fill="E0E0E0"/>
          </w:tcPr>
          <w:p w14:paraId="5D95E079" w14:textId="77777777" w:rsidR="00F3594D" w:rsidRPr="00D3707C" w:rsidRDefault="00F3594D" w:rsidP="00FD684A">
            <w:pPr>
              <w:rPr>
                <w:rFonts w:cs="Arial"/>
                <w:sz w:val="20"/>
                <w:szCs w:val="20"/>
                <w:lang w:val="en-GB"/>
              </w:rPr>
            </w:pPr>
            <w:r w:rsidRPr="00D3707C">
              <w:rPr>
                <w:rFonts w:cs="Arial"/>
                <w:sz w:val="20"/>
                <w:szCs w:val="20"/>
                <w:lang w:val="en-GB"/>
              </w:rPr>
              <w:t xml:space="preserve">Year of establishment </w:t>
            </w:r>
          </w:p>
        </w:tc>
        <w:tc>
          <w:tcPr>
            <w:tcW w:w="6280" w:type="dxa"/>
            <w:shd w:val="clear" w:color="auto" w:fill="auto"/>
          </w:tcPr>
          <w:p w14:paraId="59D162FD" w14:textId="77777777" w:rsidR="00F3594D" w:rsidRPr="00D3707C" w:rsidRDefault="00F3594D" w:rsidP="00B066A9">
            <w:pPr>
              <w:rPr>
                <w:rFonts w:cs="Arial"/>
                <w:sz w:val="20"/>
                <w:szCs w:val="20"/>
                <w:lang w:val="en-GB"/>
              </w:rPr>
            </w:pPr>
          </w:p>
        </w:tc>
      </w:tr>
      <w:tr w:rsidR="00F3594D" w:rsidRPr="00D3707C" w14:paraId="2C0017AB" w14:textId="77777777" w:rsidTr="00D3707C">
        <w:tc>
          <w:tcPr>
            <w:tcW w:w="3168" w:type="dxa"/>
            <w:shd w:val="clear" w:color="auto" w:fill="E0E0E0"/>
          </w:tcPr>
          <w:p w14:paraId="3F96F18D" w14:textId="77777777" w:rsidR="00F3594D" w:rsidRPr="00D3707C" w:rsidRDefault="00F3594D" w:rsidP="00FD684A">
            <w:pPr>
              <w:rPr>
                <w:rFonts w:cs="Arial"/>
                <w:sz w:val="20"/>
                <w:szCs w:val="20"/>
                <w:lang w:val="en-GB"/>
              </w:rPr>
            </w:pPr>
            <w:r w:rsidRPr="00D3707C">
              <w:rPr>
                <w:rFonts w:cs="Arial"/>
                <w:sz w:val="20"/>
                <w:szCs w:val="20"/>
                <w:lang w:val="en-GB"/>
              </w:rPr>
              <w:t>Short description of the organisational structure</w:t>
            </w:r>
          </w:p>
        </w:tc>
        <w:tc>
          <w:tcPr>
            <w:tcW w:w="6280" w:type="dxa"/>
            <w:shd w:val="clear" w:color="auto" w:fill="auto"/>
          </w:tcPr>
          <w:p w14:paraId="1CBD7A0D" w14:textId="77777777" w:rsidR="00F3594D" w:rsidRPr="00D3707C" w:rsidRDefault="00F3594D" w:rsidP="00B066A9">
            <w:pPr>
              <w:rPr>
                <w:rFonts w:cs="Arial"/>
                <w:sz w:val="20"/>
                <w:szCs w:val="20"/>
                <w:lang w:val="en-GB"/>
              </w:rPr>
            </w:pPr>
          </w:p>
        </w:tc>
      </w:tr>
      <w:tr w:rsidR="00F3594D" w:rsidRPr="00D3707C" w14:paraId="0B5181C3" w14:textId="77777777" w:rsidTr="00D3707C">
        <w:tc>
          <w:tcPr>
            <w:tcW w:w="3168" w:type="dxa"/>
            <w:shd w:val="clear" w:color="auto" w:fill="E0E0E0"/>
          </w:tcPr>
          <w:p w14:paraId="1A98D7E3" w14:textId="77777777" w:rsidR="00F3594D" w:rsidRPr="00D3707C" w:rsidRDefault="00F3594D" w:rsidP="00FD684A">
            <w:pPr>
              <w:rPr>
                <w:rFonts w:cs="Arial"/>
                <w:sz w:val="20"/>
                <w:szCs w:val="20"/>
                <w:lang w:val="en-GB"/>
              </w:rPr>
            </w:pPr>
            <w:r w:rsidRPr="00D3707C">
              <w:rPr>
                <w:rFonts w:cs="Arial"/>
                <w:sz w:val="20"/>
                <w:szCs w:val="20"/>
                <w:lang w:val="en-GB"/>
              </w:rPr>
              <w:t>Names of board members</w:t>
            </w:r>
          </w:p>
        </w:tc>
        <w:tc>
          <w:tcPr>
            <w:tcW w:w="6280" w:type="dxa"/>
            <w:shd w:val="clear" w:color="auto" w:fill="auto"/>
          </w:tcPr>
          <w:p w14:paraId="749ECDFE" w14:textId="77777777" w:rsidR="00F3594D" w:rsidRPr="00D3707C" w:rsidRDefault="00F3594D" w:rsidP="00B066A9">
            <w:pPr>
              <w:rPr>
                <w:rFonts w:cs="Arial"/>
                <w:sz w:val="20"/>
                <w:szCs w:val="20"/>
                <w:lang w:val="en-GB"/>
              </w:rPr>
            </w:pPr>
          </w:p>
        </w:tc>
      </w:tr>
      <w:tr w:rsidR="00F3594D" w:rsidRPr="00D3707C" w14:paraId="7605F618" w14:textId="77777777" w:rsidTr="00D3707C">
        <w:tc>
          <w:tcPr>
            <w:tcW w:w="3168" w:type="dxa"/>
            <w:shd w:val="clear" w:color="auto" w:fill="E0E0E0"/>
          </w:tcPr>
          <w:p w14:paraId="50EBCC50" w14:textId="77777777" w:rsidR="00F3594D" w:rsidRPr="00D3707C" w:rsidRDefault="00F3594D" w:rsidP="00FD684A">
            <w:pPr>
              <w:rPr>
                <w:rFonts w:cs="Arial"/>
                <w:sz w:val="20"/>
                <w:szCs w:val="20"/>
                <w:lang w:val="en-GB"/>
              </w:rPr>
            </w:pPr>
            <w:r w:rsidRPr="00D3707C">
              <w:rPr>
                <w:rFonts w:cs="Arial"/>
                <w:sz w:val="20"/>
                <w:szCs w:val="20"/>
                <w:lang w:val="en-GB"/>
              </w:rPr>
              <w:t>Number of staff and gender</w:t>
            </w:r>
          </w:p>
        </w:tc>
        <w:tc>
          <w:tcPr>
            <w:tcW w:w="6280" w:type="dxa"/>
            <w:shd w:val="clear" w:color="auto" w:fill="auto"/>
          </w:tcPr>
          <w:p w14:paraId="0109F4EE" w14:textId="77777777" w:rsidR="00F3594D" w:rsidRPr="00D3707C" w:rsidRDefault="00F3594D" w:rsidP="00B066A9">
            <w:pPr>
              <w:rPr>
                <w:rFonts w:cs="Arial"/>
                <w:sz w:val="20"/>
                <w:szCs w:val="20"/>
                <w:lang w:val="en-GB"/>
              </w:rPr>
            </w:pPr>
          </w:p>
        </w:tc>
      </w:tr>
      <w:tr w:rsidR="00F3594D" w:rsidRPr="00D3707C" w14:paraId="273FF156" w14:textId="77777777" w:rsidTr="00D3707C">
        <w:tc>
          <w:tcPr>
            <w:tcW w:w="3168" w:type="dxa"/>
            <w:shd w:val="clear" w:color="auto" w:fill="E0E0E0"/>
          </w:tcPr>
          <w:p w14:paraId="5DBEFA4B" w14:textId="77777777" w:rsidR="00F3594D" w:rsidRPr="00D3707C" w:rsidRDefault="00F3594D" w:rsidP="00FD684A">
            <w:pPr>
              <w:rPr>
                <w:rFonts w:cs="Arial"/>
                <w:sz w:val="20"/>
                <w:szCs w:val="20"/>
                <w:lang w:val="en-GB"/>
              </w:rPr>
            </w:pPr>
            <w:r w:rsidRPr="00D3707C">
              <w:rPr>
                <w:rFonts w:cs="Arial"/>
                <w:sz w:val="20"/>
                <w:szCs w:val="20"/>
                <w:lang w:val="en-GB"/>
              </w:rPr>
              <w:t>Is the organisation a membership organisation, if so who are your members</w:t>
            </w:r>
          </w:p>
        </w:tc>
        <w:tc>
          <w:tcPr>
            <w:tcW w:w="6280" w:type="dxa"/>
            <w:shd w:val="clear" w:color="auto" w:fill="auto"/>
          </w:tcPr>
          <w:p w14:paraId="0294F321" w14:textId="77777777" w:rsidR="00F3594D" w:rsidRPr="00D3707C" w:rsidRDefault="00F3594D" w:rsidP="00B066A9">
            <w:pPr>
              <w:rPr>
                <w:rFonts w:cs="Arial"/>
                <w:sz w:val="20"/>
                <w:szCs w:val="20"/>
                <w:lang w:val="en-GB"/>
              </w:rPr>
            </w:pPr>
          </w:p>
        </w:tc>
      </w:tr>
      <w:tr w:rsidR="005F51D2" w:rsidRPr="00D3707C" w14:paraId="5F11A766" w14:textId="77777777" w:rsidTr="00D3707C">
        <w:tc>
          <w:tcPr>
            <w:tcW w:w="3168" w:type="dxa"/>
            <w:shd w:val="clear" w:color="auto" w:fill="E0E0E0"/>
          </w:tcPr>
          <w:p w14:paraId="5B1A3A7F" w14:textId="77777777" w:rsidR="005F51D2" w:rsidRPr="00D3707C" w:rsidRDefault="005F51D2" w:rsidP="005F51D2">
            <w:pPr>
              <w:rPr>
                <w:rFonts w:cs="Arial"/>
                <w:sz w:val="20"/>
                <w:szCs w:val="20"/>
                <w:lang w:val="en-GB"/>
              </w:rPr>
            </w:pPr>
            <w:r w:rsidRPr="00D3707C">
              <w:rPr>
                <w:rFonts w:cs="Arial"/>
                <w:sz w:val="20"/>
                <w:szCs w:val="20"/>
                <w:lang w:val="en-GB"/>
              </w:rPr>
              <w:t>Annual budget</w:t>
            </w:r>
          </w:p>
        </w:tc>
        <w:tc>
          <w:tcPr>
            <w:tcW w:w="6280" w:type="dxa"/>
            <w:shd w:val="clear" w:color="auto" w:fill="auto"/>
          </w:tcPr>
          <w:p w14:paraId="18430B35" w14:textId="77777777" w:rsidR="005F51D2" w:rsidRPr="00D3707C" w:rsidRDefault="005F51D2" w:rsidP="00B066A9">
            <w:pPr>
              <w:rPr>
                <w:rFonts w:cs="Arial"/>
                <w:sz w:val="20"/>
                <w:szCs w:val="20"/>
                <w:lang w:val="en-GB"/>
              </w:rPr>
            </w:pPr>
          </w:p>
        </w:tc>
      </w:tr>
      <w:tr w:rsidR="00F3594D" w:rsidRPr="00D3707C" w14:paraId="522BE030" w14:textId="77777777" w:rsidTr="00D3707C">
        <w:tc>
          <w:tcPr>
            <w:tcW w:w="3168" w:type="dxa"/>
            <w:shd w:val="clear" w:color="auto" w:fill="E0E0E0"/>
          </w:tcPr>
          <w:p w14:paraId="434FE845" w14:textId="77777777" w:rsidR="00F3594D" w:rsidRPr="00D3707C" w:rsidRDefault="00114CA6" w:rsidP="005F51D2">
            <w:pPr>
              <w:rPr>
                <w:rFonts w:cs="Arial"/>
                <w:sz w:val="20"/>
                <w:szCs w:val="20"/>
                <w:lang w:val="en-GB"/>
              </w:rPr>
            </w:pPr>
            <w:r w:rsidRPr="00D3707C">
              <w:rPr>
                <w:rFonts w:cs="Arial"/>
                <w:sz w:val="20"/>
                <w:szCs w:val="20"/>
                <w:lang w:val="en-GB"/>
              </w:rPr>
              <w:t>Main funding s</w:t>
            </w:r>
            <w:r w:rsidR="005F51D2" w:rsidRPr="00D3707C">
              <w:rPr>
                <w:rFonts w:cs="Arial"/>
                <w:sz w:val="20"/>
                <w:szCs w:val="20"/>
                <w:lang w:val="en-GB"/>
              </w:rPr>
              <w:t>ources</w:t>
            </w:r>
            <w:r w:rsidRPr="00D3707C">
              <w:rPr>
                <w:rFonts w:cs="Arial"/>
                <w:sz w:val="20"/>
                <w:szCs w:val="20"/>
                <w:lang w:val="en-GB"/>
              </w:rPr>
              <w:t xml:space="preserve"> and its percentage of total budget</w:t>
            </w:r>
          </w:p>
        </w:tc>
        <w:tc>
          <w:tcPr>
            <w:tcW w:w="6280" w:type="dxa"/>
            <w:shd w:val="clear" w:color="auto" w:fill="auto"/>
          </w:tcPr>
          <w:p w14:paraId="6B8E6E57" w14:textId="77777777" w:rsidR="00F3594D" w:rsidRPr="00D3707C" w:rsidRDefault="00F3594D" w:rsidP="00B066A9">
            <w:pPr>
              <w:rPr>
                <w:rFonts w:cs="Arial"/>
                <w:sz w:val="20"/>
                <w:szCs w:val="20"/>
                <w:lang w:val="en-GB"/>
              </w:rPr>
            </w:pPr>
          </w:p>
        </w:tc>
      </w:tr>
      <w:tr w:rsidR="00F3594D" w:rsidRPr="00D3707C" w14:paraId="5AFA26F7" w14:textId="77777777" w:rsidTr="00D3707C">
        <w:tc>
          <w:tcPr>
            <w:tcW w:w="3168" w:type="dxa"/>
            <w:shd w:val="clear" w:color="auto" w:fill="E0E0E0"/>
          </w:tcPr>
          <w:p w14:paraId="78447085" w14:textId="77777777" w:rsidR="00F3594D" w:rsidRPr="00D3707C" w:rsidRDefault="005F51D2" w:rsidP="00FD684A">
            <w:pPr>
              <w:rPr>
                <w:rFonts w:cs="Arial"/>
                <w:sz w:val="20"/>
                <w:szCs w:val="20"/>
                <w:lang w:val="en-GB"/>
              </w:rPr>
            </w:pPr>
            <w:smartTag w:uri="urn:schemas-microsoft-com:office:smarttags" w:element="City">
              <w:smartTag w:uri="urn:schemas-microsoft-com:office:smarttags" w:element="place">
                <w:r w:rsidRPr="00D3707C">
                  <w:rPr>
                    <w:rFonts w:cs="Arial"/>
                    <w:sz w:val="20"/>
                    <w:szCs w:val="20"/>
                    <w:lang w:val="en-GB"/>
                  </w:rPr>
                  <w:t>Mission</w:t>
                </w:r>
              </w:smartTag>
            </w:smartTag>
            <w:r w:rsidRPr="00D3707C">
              <w:rPr>
                <w:rFonts w:cs="Arial"/>
                <w:sz w:val="20"/>
                <w:szCs w:val="20"/>
                <w:lang w:val="en-GB"/>
              </w:rPr>
              <w:t xml:space="preserve"> of the organisation</w:t>
            </w:r>
          </w:p>
        </w:tc>
        <w:tc>
          <w:tcPr>
            <w:tcW w:w="6280" w:type="dxa"/>
            <w:shd w:val="clear" w:color="auto" w:fill="auto"/>
          </w:tcPr>
          <w:p w14:paraId="749D8B69" w14:textId="77777777" w:rsidR="00F3594D" w:rsidRPr="00D3707C" w:rsidRDefault="00F3594D" w:rsidP="00B066A9">
            <w:pPr>
              <w:rPr>
                <w:rFonts w:cs="Arial"/>
                <w:sz w:val="20"/>
                <w:szCs w:val="20"/>
                <w:lang w:val="en-GB"/>
              </w:rPr>
            </w:pPr>
          </w:p>
        </w:tc>
      </w:tr>
      <w:tr w:rsidR="005F51D2" w:rsidRPr="00D3707C" w14:paraId="1EFA1F14" w14:textId="77777777" w:rsidTr="00D3707C">
        <w:tc>
          <w:tcPr>
            <w:tcW w:w="3168" w:type="dxa"/>
            <w:shd w:val="clear" w:color="auto" w:fill="E0E0E0"/>
          </w:tcPr>
          <w:p w14:paraId="49B5BA41" w14:textId="77777777" w:rsidR="005F51D2" w:rsidRPr="00D3707C" w:rsidRDefault="005F51D2" w:rsidP="00FD684A">
            <w:pPr>
              <w:rPr>
                <w:rFonts w:cs="Arial"/>
                <w:sz w:val="20"/>
                <w:szCs w:val="20"/>
                <w:lang w:val="en-GB"/>
              </w:rPr>
            </w:pPr>
            <w:r w:rsidRPr="00D3707C">
              <w:rPr>
                <w:rFonts w:cs="Arial"/>
                <w:sz w:val="20"/>
                <w:szCs w:val="20"/>
                <w:lang w:val="en-GB"/>
              </w:rPr>
              <w:t>Sectors the organisation works in</w:t>
            </w:r>
          </w:p>
        </w:tc>
        <w:tc>
          <w:tcPr>
            <w:tcW w:w="6280" w:type="dxa"/>
            <w:shd w:val="clear" w:color="auto" w:fill="auto"/>
          </w:tcPr>
          <w:p w14:paraId="5BB7385D" w14:textId="77777777" w:rsidR="005F51D2" w:rsidRPr="00D3707C" w:rsidRDefault="005F51D2" w:rsidP="00FD684A">
            <w:pPr>
              <w:rPr>
                <w:rFonts w:cs="Arial"/>
                <w:i/>
                <w:sz w:val="20"/>
                <w:szCs w:val="20"/>
                <w:lang w:val="en-GB"/>
              </w:rPr>
            </w:pPr>
            <w:r w:rsidRPr="00D3707C">
              <w:rPr>
                <w:rFonts w:cs="Arial"/>
                <w:i/>
                <w:sz w:val="20"/>
                <w:szCs w:val="20"/>
                <w:lang w:val="en-GB"/>
              </w:rPr>
              <w:t>e.g. environment, human rights, labour rights, financial institutions, trade</w:t>
            </w:r>
          </w:p>
        </w:tc>
      </w:tr>
      <w:tr w:rsidR="005F51D2" w:rsidRPr="00D3707C" w14:paraId="22123CE8" w14:textId="77777777" w:rsidTr="00D3707C">
        <w:tc>
          <w:tcPr>
            <w:tcW w:w="3168" w:type="dxa"/>
            <w:shd w:val="clear" w:color="auto" w:fill="E0E0E0"/>
          </w:tcPr>
          <w:p w14:paraId="7C870D31" w14:textId="77777777" w:rsidR="005F51D2" w:rsidRPr="00D3707C" w:rsidRDefault="005F51D2" w:rsidP="00FB05D9">
            <w:pPr>
              <w:rPr>
                <w:rFonts w:cs="Arial"/>
                <w:sz w:val="20"/>
                <w:szCs w:val="20"/>
                <w:lang w:val="en-GB"/>
              </w:rPr>
            </w:pPr>
            <w:r w:rsidRPr="00D3707C">
              <w:rPr>
                <w:rFonts w:cs="Arial"/>
                <w:sz w:val="20"/>
                <w:szCs w:val="20"/>
                <w:lang w:val="en-GB"/>
              </w:rPr>
              <w:t>Major partners local / global</w:t>
            </w:r>
          </w:p>
        </w:tc>
        <w:tc>
          <w:tcPr>
            <w:tcW w:w="6280" w:type="dxa"/>
            <w:shd w:val="clear" w:color="auto" w:fill="auto"/>
          </w:tcPr>
          <w:p w14:paraId="64120337" w14:textId="77777777" w:rsidR="005F51D2" w:rsidRPr="00D3707C" w:rsidRDefault="005F51D2" w:rsidP="00B066A9">
            <w:pPr>
              <w:rPr>
                <w:rFonts w:cs="Arial"/>
                <w:sz w:val="20"/>
                <w:szCs w:val="20"/>
                <w:lang w:val="en-GB"/>
              </w:rPr>
            </w:pPr>
          </w:p>
        </w:tc>
      </w:tr>
      <w:tr w:rsidR="005F51D2" w:rsidRPr="00D3707C" w14:paraId="103D1BD3" w14:textId="77777777" w:rsidTr="00D3707C">
        <w:tc>
          <w:tcPr>
            <w:tcW w:w="3168" w:type="dxa"/>
            <w:shd w:val="clear" w:color="auto" w:fill="E0E0E0"/>
          </w:tcPr>
          <w:p w14:paraId="30B767A6" w14:textId="77777777" w:rsidR="005F51D2" w:rsidRPr="00D3707C" w:rsidRDefault="005F51D2" w:rsidP="00FB05D9">
            <w:pPr>
              <w:rPr>
                <w:rFonts w:cs="Arial"/>
                <w:sz w:val="20"/>
                <w:szCs w:val="20"/>
                <w:lang w:val="en-GB"/>
              </w:rPr>
            </w:pPr>
            <w:r w:rsidRPr="00D3707C">
              <w:rPr>
                <w:rFonts w:cs="Arial"/>
                <w:sz w:val="20"/>
                <w:szCs w:val="20"/>
                <w:lang w:val="en-GB"/>
              </w:rPr>
              <w:t>Membership of other networks</w:t>
            </w:r>
          </w:p>
        </w:tc>
        <w:tc>
          <w:tcPr>
            <w:tcW w:w="6280" w:type="dxa"/>
            <w:shd w:val="clear" w:color="auto" w:fill="auto"/>
          </w:tcPr>
          <w:p w14:paraId="07101D35" w14:textId="77777777" w:rsidR="005F51D2" w:rsidRPr="00D3707C" w:rsidRDefault="005F51D2" w:rsidP="00B066A9">
            <w:pPr>
              <w:rPr>
                <w:rFonts w:cs="Arial"/>
                <w:i/>
                <w:sz w:val="20"/>
                <w:szCs w:val="20"/>
                <w:lang w:val="en-GB"/>
              </w:rPr>
            </w:pPr>
          </w:p>
        </w:tc>
      </w:tr>
      <w:tr w:rsidR="005F51D2" w:rsidRPr="00D3707C" w14:paraId="53FB57CA" w14:textId="77777777" w:rsidTr="00D3707C">
        <w:tc>
          <w:tcPr>
            <w:tcW w:w="3168" w:type="dxa"/>
            <w:shd w:val="clear" w:color="auto" w:fill="999999"/>
          </w:tcPr>
          <w:p w14:paraId="13612F84" w14:textId="77777777" w:rsidR="005F51D2" w:rsidRPr="00D3707C" w:rsidRDefault="005F51D2" w:rsidP="00B066A9">
            <w:pPr>
              <w:rPr>
                <w:rFonts w:cs="Arial"/>
                <w:b/>
                <w:sz w:val="20"/>
                <w:szCs w:val="20"/>
                <w:lang w:val="en-GB"/>
              </w:rPr>
            </w:pPr>
            <w:r w:rsidRPr="00D3707C">
              <w:rPr>
                <w:rFonts w:cs="Arial"/>
                <w:b/>
                <w:sz w:val="20"/>
                <w:szCs w:val="20"/>
                <w:lang w:val="en-GB"/>
              </w:rPr>
              <w:t>OECD Watch related work</w:t>
            </w:r>
          </w:p>
        </w:tc>
        <w:tc>
          <w:tcPr>
            <w:tcW w:w="6280" w:type="dxa"/>
            <w:shd w:val="clear" w:color="auto" w:fill="999999"/>
          </w:tcPr>
          <w:p w14:paraId="1268A7D5" w14:textId="77777777" w:rsidR="005F51D2" w:rsidRPr="00D3707C" w:rsidRDefault="005F51D2" w:rsidP="00B066A9">
            <w:pPr>
              <w:rPr>
                <w:rFonts w:cs="Arial"/>
                <w:b/>
                <w:sz w:val="20"/>
                <w:szCs w:val="20"/>
                <w:lang w:val="en-GB"/>
              </w:rPr>
            </w:pPr>
          </w:p>
        </w:tc>
      </w:tr>
      <w:tr w:rsidR="005F51D2" w:rsidRPr="00D3707C" w14:paraId="54BC0AAB" w14:textId="77777777" w:rsidTr="00D3707C">
        <w:tc>
          <w:tcPr>
            <w:tcW w:w="3168" w:type="dxa"/>
            <w:shd w:val="clear" w:color="auto" w:fill="E0E0E0"/>
          </w:tcPr>
          <w:p w14:paraId="6C63D02C" w14:textId="77777777" w:rsidR="005F51D2" w:rsidRPr="00D3707C" w:rsidRDefault="005F51D2" w:rsidP="00B066A9">
            <w:pPr>
              <w:rPr>
                <w:rFonts w:cs="Arial"/>
                <w:b/>
                <w:sz w:val="20"/>
                <w:szCs w:val="20"/>
                <w:lang w:val="en-GB"/>
              </w:rPr>
            </w:pPr>
            <w:r w:rsidRPr="00D3707C">
              <w:rPr>
                <w:rFonts w:cs="Arial"/>
                <w:sz w:val="20"/>
                <w:szCs w:val="20"/>
                <w:lang w:val="en-GB"/>
              </w:rPr>
              <w:t xml:space="preserve">Description of the relevance of the organisation’s work to the work of OECD Watch on the </w:t>
            </w:r>
            <w:r w:rsidRPr="00D3707C">
              <w:rPr>
                <w:rFonts w:cs="Arial"/>
                <w:sz w:val="20"/>
                <w:szCs w:val="20"/>
                <w:lang w:val="en-GB"/>
              </w:rPr>
              <w:lastRenderedPageBreak/>
              <w:t>OECD Guidelines or other OECD investment-related issues (4-5 sentences)</w:t>
            </w:r>
          </w:p>
        </w:tc>
        <w:tc>
          <w:tcPr>
            <w:tcW w:w="6280" w:type="dxa"/>
            <w:shd w:val="clear" w:color="auto" w:fill="auto"/>
          </w:tcPr>
          <w:p w14:paraId="4C36287C" w14:textId="77777777" w:rsidR="005F51D2" w:rsidRPr="00D3707C" w:rsidRDefault="005F51D2" w:rsidP="00B066A9">
            <w:pPr>
              <w:rPr>
                <w:rFonts w:cs="Arial"/>
                <w:sz w:val="20"/>
                <w:szCs w:val="20"/>
                <w:lang w:val="en-GB"/>
              </w:rPr>
            </w:pPr>
          </w:p>
        </w:tc>
      </w:tr>
      <w:tr w:rsidR="005F51D2" w:rsidRPr="00D3707C" w14:paraId="5E861B90" w14:textId="77777777" w:rsidTr="00D3707C">
        <w:tc>
          <w:tcPr>
            <w:tcW w:w="3168" w:type="dxa"/>
            <w:shd w:val="clear" w:color="auto" w:fill="E0E0E0"/>
          </w:tcPr>
          <w:p w14:paraId="4CF211FF" w14:textId="77777777" w:rsidR="005F51D2" w:rsidRPr="00D3707C" w:rsidRDefault="005F51D2" w:rsidP="00B066A9">
            <w:pPr>
              <w:rPr>
                <w:rFonts w:cs="Arial"/>
                <w:sz w:val="20"/>
                <w:szCs w:val="20"/>
                <w:lang w:val="en-GB"/>
              </w:rPr>
            </w:pPr>
            <w:r w:rsidRPr="00D3707C">
              <w:rPr>
                <w:rFonts w:cs="Arial"/>
                <w:sz w:val="20"/>
                <w:szCs w:val="20"/>
                <w:lang w:val="en-GB"/>
              </w:rPr>
              <w:lastRenderedPageBreak/>
              <w:t>How does your membership of OECD Watch fit into your strategy and year plan?</w:t>
            </w:r>
          </w:p>
        </w:tc>
        <w:tc>
          <w:tcPr>
            <w:tcW w:w="6280" w:type="dxa"/>
            <w:shd w:val="clear" w:color="auto" w:fill="auto"/>
          </w:tcPr>
          <w:p w14:paraId="7DA92F3C" w14:textId="77777777" w:rsidR="005F51D2" w:rsidRPr="00D3707C" w:rsidRDefault="005F51D2" w:rsidP="00B066A9">
            <w:pPr>
              <w:rPr>
                <w:rFonts w:cs="Arial"/>
                <w:sz w:val="20"/>
                <w:szCs w:val="20"/>
                <w:lang w:val="en-GB"/>
              </w:rPr>
            </w:pPr>
          </w:p>
        </w:tc>
      </w:tr>
      <w:tr w:rsidR="005F51D2" w:rsidRPr="00D3707C" w14:paraId="401BBD31" w14:textId="77777777" w:rsidTr="00D3707C">
        <w:trPr>
          <w:trHeight w:val="233"/>
        </w:trPr>
        <w:tc>
          <w:tcPr>
            <w:tcW w:w="3168" w:type="dxa"/>
            <w:tcBorders>
              <w:bottom w:val="single" w:sz="4" w:space="0" w:color="auto"/>
            </w:tcBorders>
            <w:shd w:val="clear" w:color="auto" w:fill="E0E0E0"/>
          </w:tcPr>
          <w:p w14:paraId="59DC4C70" w14:textId="77777777" w:rsidR="005F51D2" w:rsidRPr="00D3707C" w:rsidRDefault="005F51D2" w:rsidP="00AE20E7">
            <w:pPr>
              <w:rPr>
                <w:rFonts w:cs="Arial"/>
                <w:sz w:val="20"/>
                <w:szCs w:val="20"/>
                <w:lang w:val="en-GB"/>
              </w:rPr>
            </w:pPr>
            <w:r w:rsidRPr="00D3707C">
              <w:rPr>
                <w:rFonts w:cs="Arial"/>
                <w:sz w:val="20"/>
                <w:szCs w:val="20"/>
                <w:lang w:val="en-GB"/>
              </w:rPr>
              <w:t>If applicable,</w:t>
            </w:r>
            <w:r w:rsidR="00AE20E7" w:rsidRPr="00D3707C">
              <w:rPr>
                <w:rFonts w:cs="Arial"/>
                <w:sz w:val="20"/>
                <w:szCs w:val="20"/>
                <w:lang w:val="en-GB"/>
              </w:rPr>
              <w:t xml:space="preserve"> do you have specific plans or ideas to file an OECD Guidelines</w:t>
            </w:r>
            <w:r w:rsidRPr="00D3707C">
              <w:rPr>
                <w:rFonts w:cs="Arial"/>
                <w:sz w:val="20"/>
                <w:szCs w:val="20"/>
                <w:lang w:val="en-GB"/>
              </w:rPr>
              <w:t xml:space="preserve">  complaints </w:t>
            </w:r>
            <w:r w:rsidR="00AE20E7" w:rsidRPr="00D3707C">
              <w:rPr>
                <w:rFonts w:cs="Arial"/>
                <w:sz w:val="20"/>
                <w:szCs w:val="20"/>
                <w:lang w:val="en-GB"/>
              </w:rPr>
              <w:t xml:space="preserve">against a company </w:t>
            </w:r>
            <w:r w:rsidRPr="00D3707C">
              <w:rPr>
                <w:rFonts w:cs="Arial"/>
                <w:sz w:val="20"/>
                <w:szCs w:val="20"/>
                <w:lang w:val="en-GB"/>
              </w:rPr>
              <w:t>for breach</w:t>
            </w:r>
            <w:r w:rsidR="00AE20E7" w:rsidRPr="00D3707C">
              <w:rPr>
                <w:rFonts w:cs="Arial"/>
                <w:sz w:val="20"/>
                <w:szCs w:val="20"/>
                <w:lang w:val="en-GB"/>
              </w:rPr>
              <w:t>ing</w:t>
            </w:r>
            <w:r w:rsidRPr="00D3707C">
              <w:rPr>
                <w:rFonts w:cs="Arial"/>
                <w:sz w:val="20"/>
                <w:szCs w:val="20"/>
                <w:lang w:val="en-GB"/>
              </w:rPr>
              <w:t xml:space="preserve"> the OECD Guidelines</w:t>
            </w:r>
          </w:p>
        </w:tc>
        <w:tc>
          <w:tcPr>
            <w:tcW w:w="6280" w:type="dxa"/>
            <w:shd w:val="clear" w:color="auto" w:fill="auto"/>
          </w:tcPr>
          <w:p w14:paraId="736D3874" w14:textId="77777777" w:rsidR="005F51D2" w:rsidRPr="00D3707C" w:rsidRDefault="005F51D2" w:rsidP="00B066A9">
            <w:pPr>
              <w:rPr>
                <w:rFonts w:cs="Arial"/>
                <w:sz w:val="20"/>
                <w:szCs w:val="20"/>
                <w:lang w:val="en-GB"/>
              </w:rPr>
            </w:pPr>
          </w:p>
        </w:tc>
      </w:tr>
      <w:tr w:rsidR="005F51D2" w:rsidRPr="00D3707C" w14:paraId="626EF0EA" w14:textId="77777777" w:rsidTr="00D3707C">
        <w:trPr>
          <w:trHeight w:val="232"/>
        </w:trPr>
        <w:tc>
          <w:tcPr>
            <w:tcW w:w="3168" w:type="dxa"/>
            <w:tcBorders>
              <w:bottom w:val="single" w:sz="4" w:space="0" w:color="auto"/>
            </w:tcBorders>
            <w:shd w:val="clear" w:color="auto" w:fill="E0E0E0"/>
          </w:tcPr>
          <w:p w14:paraId="0335CECE" w14:textId="77777777" w:rsidR="005F51D2" w:rsidRPr="00D3707C" w:rsidRDefault="005F51D2" w:rsidP="00FB05D9">
            <w:pPr>
              <w:rPr>
                <w:rFonts w:cs="Arial"/>
                <w:sz w:val="20"/>
                <w:szCs w:val="20"/>
                <w:lang w:val="en-GB"/>
              </w:rPr>
            </w:pPr>
            <w:r w:rsidRPr="00D3707C">
              <w:rPr>
                <w:rFonts w:cs="Arial"/>
                <w:sz w:val="20"/>
                <w:szCs w:val="20"/>
                <w:lang w:val="en-GB"/>
              </w:rPr>
              <w:t xml:space="preserve">How did you </w:t>
            </w:r>
            <w:r w:rsidR="00AE20E7" w:rsidRPr="00D3707C">
              <w:rPr>
                <w:rFonts w:cs="Arial"/>
                <w:sz w:val="20"/>
                <w:szCs w:val="20"/>
                <w:lang w:val="en-GB"/>
              </w:rPr>
              <w:t>come</w:t>
            </w:r>
            <w:r w:rsidRPr="00D3707C">
              <w:rPr>
                <w:rFonts w:cs="Arial"/>
                <w:sz w:val="20"/>
                <w:szCs w:val="20"/>
                <w:lang w:val="en-GB"/>
              </w:rPr>
              <w:t xml:space="preserve"> to know about OECD Watch? </w:t>
            </w:r>
          </w:p>
        </w:tc>
        <w:tc>
          <w:tcPr>
            <w:tcW w:w="6280" w:type="dxa"/>
            <w:tcBorders>
              <w:bottom w:val="single" w:sz="4" w:space="0" w:color="auto"/>
            </w:tcBorders>
            <w:shd w:val="clear" w:color="auto" w:fill="auto"/>
          </w:tcPr>
          <w:p w14:paraId="424B6BAF" w14:textId="77777777" w:rsidR="005F51D2" w:rsidRPr="00D3707C" w:rsidRDefault="005F51D2" w:rsidP="00B066A9">
            <w:pPr>
              <w:rPr>
                <w:rFonts w:cs="Arial"/>
                <w:sz w:val="20"/>
                <w:szCs w:val="20"/>
                <w:lang w:val="en-GB"/>
              </w:rPr>
            </w:pPr>
          </w:p>
        </w:tc>
      </w:tr>
      <w:tr w:rsidR="005F51D2" w:rsidRPr="00D3707C" w14:paraId="3193800D" w14:textId="77777777" w:rsidTr="00D3707C">
        <w:tc>
          <w:tcPr>
            <w:tcW w:w="3168" w:type="dxa"/>
            <w:shd w:val="clear" w:color="auto" w:fill="999999"/>
          </w:tcPr>
          <w:p w14:paraId="551D37C5" w14:textId="77777777" w:rsidR="005F51D2" w:rsidRPr="00D3707C" w:rsidRDefault="005F51D2" w:rsidP="00FB05D9">
            <w:pPr>
              <w:rPr>
                <w:rFonts w:cs="Arial"/>
                <w:b/>
                <w:sz w:val="20"/>
                <w:szCs w:val="20"/>
                <w:lang w:val="en-GB"/>
              </w:rPr>
            </w:pPr>
            <w:r w:rsidRPr="00D3707C">
              <w:rPr>
                <w:rFonts w:cs="Arial"/>
                <w:b/>
                <w:sz w:val="20"/>
                <w:szCs w:val="20"/>
                <w:lang w:val="en-GB"/>
              </w:rPr>
              <w:t>Membership of OECD Watch</w:t>
            </w:r>
          </w:p>
        </w:tc>
        <w:tc>
          <w:tcPr>
            <w:tcW w:w="6280" w:type="dxa"/>
            <w:shd w:val="clear" w:color="auto" w:fill="999999"/>
          </w:tcPr>
          <w:p w14:paraId="5CF15695" w14:textId="77777777" w:rsidR="005F51D2" w:rsidRPr="00D3707C" w:rsidRDefault="005F51D2" w:rsidP="00FB05D9">
            <w:pPr>
              <w:rPr>
                <w:rFonts w:cs="Arial"/>
                <w:sz w:val="20"/>
                <w:szCs w:val="20"/>
                <w:lang w:val="en-GB"/>
              </w:rPr>
            </w:pPr>
          </w:p>
        </w:tc>
      </w:tr>
      <w:tr w:rsidR="005F51D2" w:rsidRPr="00D3707C" w14:paraId="0BB40DCB" w14:textId="77777777" w:rsidTr="00D3707C">
        <w:tc>
          <w:tcPr>
            <w:tcW w:w="3168" w:type="dxa"/>
            <w:shd w:val="clear" w:color="auto" w:fill="E0E0E0"/>
          </w:tcPr>
          <w:p w14:paraId="02A4381C" w14:textId="77777777" w:rsidR="005F51D2" w:rsidRPr="00D3707C" w:rsidRDefault="005F51D2" w:rsidP="00FB05D9">
            <w:pPr>
              <w:rPr>
                <w:rFonts w:cs="Arial"/>
                <w:sz w:val="20"/>
                <w:szCs w:val="20"/>
                <w:lang w:val="en-GB"/>
              </w:rPr>
            </w:pPr>
            <w:r w:rsidRPr="00D3707C">
              <w:rPr>
                <w:rFonts w:cs="Arial"/>
                <w:sz w:val="20"/>
                <w:szCs w:val="20"/>
                <w:lang w:val="en-GB"/>
              </w:rPr>
              <w:t>Name of person completing this form + signature</w:t>
            </w:r>
          </w:p>
        </w:tc>
        <w:tc>
          <w:tcPr>
            <w:tcW w:w="6280" w:type="dxa"/>
            <w:shd w:val="clear" w:color="auto" w:fill="auto"/>
          </w:tcPr>
          <w:p w14:paraId="7109454A" w14:textId="77777777" w:rsidR="005F51D2" w:rsidRPr="00D3707C" w:rsidRDefault="005F51D2" w:rsidP="00FB05D9">
            <w:pPr>
              <w:rPr>
                <w:rFonts w:cs="Arial"/>
                <w:sz w:val="20"/>
                <w:szCs w:val="20"/>
                <w:lang w:val="en-GB"/>
              </w:rPr>
            </w:pPr>
          </w:p>
        </w:tc>
      </w:tr>
      <w:tr w:rsidR="005F51D2" w:rsidRPr="00D3707C" w14:paraId="093AA330" w14:textId="77777777" w:rsidTr="00D3707C">
        <w:tc>
          <w:tcPr>
            <w:tcW w:w="3168" w:type="dxa"/>
            <w:shd w:val="clear" w:color="auto" w:fill="E0E0E0"/>
          </w:tcPr>
          <w:p w14:paraId="1581CA23" w14:textId="77777777" w:rsidR="005F51D2" w:rsidRPr="00D3707C" w:rsidRDefault="005F51D2" w:rsidP="00FB05D9">
            <w:pPr>
              <w:rPr>
                <w:rFonts w:cs="Arial"/>
                <w:sz w:val="20"/>
                <w:szCs w:val="20"/>
                <w:lang w:val="en-GB"/>
              </w:rPr>
            </w:pPr>
            <w:r w:rsidRPr="00D3707C">
              <w:rPr>
                <w:rFonts w:cs="Arial"/>
                <w:sz w:val="20"/>
                <w:szCs w:val="20"/>
                <w:lang w:val="en-GB"/>
              </w:rPr>
              <w:t>Date of completion</w:t>
            </w:r>
          </w:p>
        </w:tc>
        <w:tc>
          <w:tcPr>
            <w:tcW w:w="6280" w:type="dxa"/>
            <w:shd w:val="clear" w:color="auto" w:fill="auto"/>
          </w:tcPr>
          <w:p w14:paraId="2F346CB2" w14:textId="77777777" w:rsidR="005F51D2" w:rsidRPr="00D3707C" w:rsidRDefault="005F51D2" w:rsidP="00FB05D9">
            <w:pPr>
              <w:rPr>
                <w:rFonts w:cs="Arial"/>
                <w:sz w:val="20"/>
                <w:szCs w:val="20"/>
                <w:lang w:val="en-GB"/>
              </w:rPr>
            </w:pPr>
          </w:p>
        </w:tc>
      </w:tr>
    </w:tbl>
    <w:p w14:paraId="29931698" w14:textId="77777777" w:rsidR="00546A5D" w:rsidRPr="00082E98" w:rsidRDefault="00546A5D" w:rsidP="00546A5D">
      <w:pPr>
        <w:rPr>
          <w:rFonts w:cs="Arial"/>
          <w:lang w:val="en-GB"/>
        </w:rPr>
      </w:pPr>
    </w:p>
    <w:p w14:paraId="0AD69ADE" w14:textId="77777777" w:rsidR="00F717DF" w:rsidRDefault="00F717DF" w:rsidP="0045225A">
      <w:pPr>
        <w:rPr>
          <w:sz w:val="20"/>
          <w:szCs w:val="20"/>
          <w:lang w:val="en-GB"/>
        </w:rPr>
      </w:pPr>
    </w:p>
    <w:p w14:paraId="65FFDB5C" w14:textId="77777777" w:rsidR="00F717DF" w:rsidRPr="00F717DF" w:rsidRDefault="00F717DF" w:rsidP="000B31FC">
      <w:pPr>
        <w:rPr>
          <w:sz w:val="20"/>
          <w:szCs w:val="20"/>
          <w:lang w:val="en-GB"/>
        </w:rPr>
      </w:pPr>
      <w:r w:rsidRPr="00546A5D">
        <w:rPr>
          <w:sz w:val="20"/>
          <w:szCs w:val="20"/>
          <w:lang w:val="en-GB"/>
        </w:rPr>
        <w:t xml:space="preserve">After completing the form, please submit it by email to </w:t>
      </w:r>
      <w:hyperlink r:id="rId7" w:history="1">
        <w:r w:rsidR="00FD4A69" w:rsidRPr="00E875F4">
          <w:rPr>
            <w:rStyle w:val="Hyperlink"/>
            <w:sz w:val="20"/>
            <w:szCs w:val="20"/>
            <w:lang w:val="en-GB"/>
          </w:rPr>
          <w:t>info@oecdwatch.org</w:t>
        </w:r>
      </w:hyperlink>
      <w:r w:rsidRPr="00546A5D">
        <w:rPr>
          <w:sz w:val="20"/>
          <w:szCs w:val="20"/>
          <w:lang w:val="en-GB"/>
        </w:rPr>
        <w:t xml:space="preserve"> </w:t>
      </w:r>
    </w:p>
    <w:sectPr w:rsidR="00F717DF" w:rsidRPr="00F717DF" w:rsidSect="00546A5D">
      <w:headerReference w:type="default" r:id="rId8"/>
      <w:footerReference w:type="default" r:id="rId9"/>
      <w:pgSz w:w="11906" w:h="16838" w:code="9"/>
      <w:pgMar w:top="1418" w:right="1418" w:bottom="1079" w:left="141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B810" w14:textId="77777777" w:rsidR="005C74CF" w:rsidRDefault="005C74CF">
      <w:r>
        <w:separator/>
      </w:r>
    </w:p>
  </w:endnote>
  <w:endnote w:type="continuationSeparator" w:id="0">
    <w:p w14:paraId="1E1E302F" w14:textId="77777777" w:rsidR="005C74CF" w:rsidRDefault="005C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doni Bk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86AD" w14:textId="111B6D09" w:rsidR="00AE5403" w:rsidRPr="00BA4983" w:rsidRDefault="00256399" w:rsidP="00AF23FA">
    <w:pPr>
      <w:pStyle w:val="Footer"/>
      <w:rPr>
        <w:b/>
        <w:color w:val="999999"/>
        <w:sz w:val="28"/>
        <w:szCs w:val="28"/>
      </w:rPr>
    </w:pPr>
    <w:r w:rsidRPr="00BA4983">
      <w:rPr>
        <w:b/>
        <w:noProof/>
        <w:color w:val="999999"/>
        <w:sz w:val="28"/>
        <w:szCs w:val="28"/>
        <w:lang w:val="en-GB" w:eastAsia="en-GB"/>
      </w:rPr>
      <w:drawing>
        <wp:anchor distT="0" distB="0" distL="114300" distR="114300" simplePos="0" relativeHeight="251657728" behindDoc="0" locked="0" layoutInCell="1" allowOverlap="1" wp14:anchorId="53E2B48B" wp14:editId="2ED3DEE9">
          <wp:simplePos x="0" y="0"/>
          <wp:positionH relativeFrom="column">
            <wp:posOffset>5029200</wp:posOffset>
          </wp:positionH>
          <wp:positionV relativeFrom="paragraph">
            <wp:posOffset>-1099185</wp:posOffset>
          </wp:positionV>
          <wp:extent cx="1625600" cy="1625600"/>
          <wp:effectExtent l="0" t="0" r="0" b="0"/>
          <wp:wrapNone/>
          <wp:docPr id="2" name="Picture 2" descr="rondj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ndj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03" w:rsidRPr="00BA4983">
      <w:rPr>
        <w:b/>
        <w:color w:val="999999"/>
        <w:sz w:val="28"/>
        <w:szCs w:val="28"/>
      </w:rPr>
      <w:t>www.oecdwatch.org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58C7" w14:textId="77777777" w:rsidR="005C74CF" w:rsidRDefault="005C74CF">
      <w:r>
        <w:separator/>
      </w:r>
    </w:p>
  </w:footnote>
  <w:footnote w:type="continuationSeparator" w:id="0">
    <w:p w14:paraId="31BC1648" w14:textId="77777777" w:rsidR="005C74CF" w:rsidRDefault="005C74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2C85" w14:textId="79677DE7" w:rsidR="00AE5403" w:rsidRDefault="00256399" w:rsidP="009A4E57">
    <w:pPr>
      <w:pStyle w:val="Header"/>
      <w:jc w:val="right"/>
    </w:pPr>
    <w:r>
      <w:rPr>
        <w:noProof/>
        <w:lang w:val="en-GB" w:eastAsia="en-GB"/>
      </w:rPr>
      <w:drawing>
        <wp:anchor distT="0" distB="0" distL="114300" distR="114300" simplePos="0" relativeHeight="251658752" behindDoc="1" locked="0" layoutInCell="1" allowOverlap="1" wp14:anchorId="09D91FD8" wp14:editId="1F401B64">
          <wp:simplePos x="0" y="0"/>
          <wp:positionH relativeFrom="column">
            <wp:posOffset>-900430</wp:posOffset>
          </wp:positionH>
          <wp:positionV relativeFrom="paragraph">
            <wp:posOffset>-215900</wp:posOffset>
          </wp:positionV>
          <wp:extent cx="641350" cy="10730230"/>
          <wp:effectExtent l="0" t="0" r="0" b="0"/>
          <wp:wrapTight wrapText="bothSides">
            <wp:wrapPolygon edited="0">
              <wp:start x="0" y="0"/>
              <wp:lineTo x="0" y="21551"/>
              <wp:lineTo x="21172" y="21551"/>
              <wp:lineTo x="21172" y="0"/>
              <wp:lineTo x="0" y="0"/>
            </wp:wrapPolygon>
          </wp:wrapTight>
          <wp:docPr id="3" name="Picture 3" descr="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1073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0" simplePos="0" relativeHeight="251656704" behindDoc="1" locked="0" layoutInCell="1" allowOverlap="0" wp14:anchorId="69A757DD" wp14:editId="2E6ABC7B">
          <wp:simplePos x="0" y="0"/>
          <wp:positionH relativeFrom="column">
            <wp:posOffset>2971800</wp:posOffset>
          </wp:positionH>
          <wp:positionV relativeFrom="paragraph">
            <wp:posOffset>-1270</wp:posOffset>
          </wp:positionV>
          <wp:extent cx="3357245" cy="764540"/>
          <wp:effectExtent l="0" t="0" r="0" b="0"/>
          <wp:wrapTight wrapText="bothSides">
            <wp:wrapPolygon edited="0">
              <wp:start x="0" y="0"/>
              <wp:lineTo x="0" y="20990"/>
              <wp:lineTo x="21449" y="20990"/>
              <wp:lineTo x="21449" y="0"/>
              <wp:lineTo x="0" y="0"/>
            </wp:wrapPolygon>
          </wp:wrapTight>
          <wp:docPr id="1" name="Picture 1" descr="OE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C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7245"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0B7"/>
    <w:multiLevelType w:val="hybridMultilevel"/>
    <w:tmpl w:val="66F0A3B0"/>
    <w:lvl w:ilvl="0" w:tplc="BDEA6F7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9A4C8"/>
    <w:multiLevelType w:val="hybridMultilevel"/>
    <w:tmpl w:val="C37CC7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C75BF0"/>
    <w:multiLevelType w:val="hybridMultilevel"/>
    <w:tmpl w:val="AABC8E9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0B405"/>
    <w:multiLevelType w:val="hybridMultilevel"/>
    <w:tmpl w:val="1B2195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B40385"/>
    <w:multiLevelType w:val="hybridMultilevel"/>
    <w:tmpl w:val="729654C0"/>
    <w:lvl w:ilvl="0" w:tplc="FD0ECD32">
      <w:start w:val="1"/>
      <w:numFmt w:val="bullet"/>
      <w:lvlText w:val=""/>
      <w:lvlJc w:val="left"/>
      <w:pPr>
        <w:tabs>
          <w:tab w:val="num" w:pos="360"/>
        </w:tabs>
        <w:ind w:left="360" w:hanging="360"/>
      </w:pPr>
      <w:rPr>
        <w:rFonts w:ascii="Wingdings" w:hAnsi="Wingdings" w:hint="default"/>
        <w:color w:val="A811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6C4167"/>
    <w:multiLevelType w:val="hybridMultilevel"/>
    <w:tmpl w:val="322AE530"/>
    <w:lvl w:ilvl="0" w:tplc="04090001">
      <w:start w:val="1"/>
      <w:numFmt w:val="bullet"/>
      <w:lvlText w:val=""/>
      <w:lvlJc w:val="left"/>
      <w:pPr>
        <w:tabs>
          <w:tab w:val="num" w:pos="720"/>
        </w:tabs>
        <w:ind w:left="720" w:hanging="360"/>
      </w:pPr>
      <w:rPr>
        <w:rFonts w:ascii="Symbol" w:hAnsi="Symbol" w:hint="default"/>
      </w:rPr>
    </w:lvl>
    <w:lvl w:ilvl="1" w:tplc="9B080F9A">
      <w:numFmt w:val="bullet"/>
      <w:lvlText w:val="-"/>
      <w:lvlJc w:val="left"/>
      <w:pPr>
        <w:tabs>
          <w:tab w:val="num" w:pos="1440"/>
        </w:tabs>
        <w:ind w:left="1440" w:hanging="360"/>
      </w:pPr>
      <w:rPr>
        <w:rFonts w:ascii="TimesNewRomanPS-BoldMT" w:eastAsia="Times New Roman" w:hAnsi="TimesNewRomanPS-BoldMT" w:cs="TimesNewRomanPS-BoldMT"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F2833"/>
    <w:multiLevelType w:val="hybridMultilevel"/>
    <w:tmpl w:val="18F024C4"/>
    <w:lvl w:ilvl="0" w:tplc="22FEAAFC">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7" w15:restartNumberingAfterBreak="0">
    <w:nsid w:val="3A9C4209"/>
    <w:multiLevelType w:val="hybridMultilevel"/>
    <w:tmpl w:val="B9BE3E5E"/>
    <w:lvl w:ilvl="0" w:tplc="EACC1902">
      <w:start w:val="1"/>
      <w:numFmt w:val="bullet"/>
      <w:pStyle w:val="AKop4"/>
      <w:lvlText w:val=""/>
      <w:lvlJc w:val="left"/>
      <w:pPr>
        <w:tabs>
          <w:tab w:val="num" w:pos="709"/>
        </w:tabs>
        <w:ind w:left="709" w:hanging="709"/>
      </w:pPr>
      <w:rPr>
        <w:rFonts w:ascii="Wingdings" w:hAnsi="Wingdings" w:hint="default"/>
        <w:b/>
        <w:i w:val="0"/>
        <w:color w:val="99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5243E"/>
    <w:multiLevelType w:val="hybridMultilevel"/>
    <w:tmpl w:val="5450D1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30354"/>
    <w:multiLevelType w:val="hybridMultilevel"/>
    <w:tmpl w:val="CA688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247CDA"/>
    <w:multiLevelType w:val="hybridMultilevel"/>
    <w:tmpl w:val="FDBCC554"/>
    <w:lvl w:ilvl="0" w:tplc="FD0ECD32">
      <w:start w:val="1"/>
      <w:numFmt w:val="bullet"/>
      <w:lvlText w:val=""/>
      <w:lvlJc w:val="left"/>
      <w:pPr>
        <w:tabs>
          <w:tab w:val="num" w:pos="360"/>
        </w:tabs>
        <w:ind w:left="360" w:hanging="360"/>
      </w:pPr>
      <w:rPr>
        <w:rFonts w:ascii="Wingdings" w:hAnsi="Wingdings" w:hint="default"/>
        <w:color w:val="A811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507FE0"/>
    <w:multiLevelType w:val="multilevel"/>
    <w:tmpl w:val="2402DDC0"/>
    <w:lvl w:ilvl="0">
      <w:start w:val="1"/>
      <w:numFmt w:val="decimal"/>
      <w:pStyle w:val="Heading1"/>
      <w:lvlText w:val="%1."/>
      <w:lvlJc w:val="left"/>
      <w:pPr>
        <w:tabs>
          <w:tab w:val="num" w:pos="349"/>
        </w:tabs>
        <w:ind w:left="349" w:hanging="709"/>
      </w:pPr>
      <w:rPr>
        <w:rFonts w:hint="default"/>
      </w:rPr>
    </w:lvl>
    <w:lvl w:ilvl="1">
      <w:start w:val="1"/>
      <w:numFmt w:val="decimal"/>
      <w:pStyle w:val="Heading2"/>
      <w:lvlText w:val="%1.%2."/>
      <w:lvlJc w:val="left"/>
      <w:pPr>
        <w:tabs>
          <w:tab w:val="num" w:pos="349"/>
        </w:tabs>
        <w:ind w:left="349" w:hanging="349"/>
      </w:pPr>
      <w:rPr>
        <w:rFonts w:hint="default"/>
      </w:rPr>
    </w:lvl>
    <w:lvl w:ilvl="2">
      <w:start w:val="1"/>
      <w:numFmt w:val="decimal"/>
      <w:pStyle w:val="Heading3"/>
      <w:lvlText w:val="%1.%2.%3."/>
      <w:lvlJc w:val="left"/>
      <w:pPr>
        <w:tabs>
          <w:tab w:val="num" w:pos="1080"/>
        </w:tabs>
        <w:ind w:left="864" w:hanging="504"/>
      </w:pPr>
      <w:rPr>
        <w:rFonts w:hint="default"/>
      </w:rPr>
    </w:lvl>
    <w:lvl w:ilvl="3">
      <w:start w:val="1"/>
      <w:numFmt w:val="decimal"/>
      <w:lvlText w:val="%1.%2.%3.%4."/>
      <w:lvlJc w:val="left"/>
      <w:pPr>
        <w:tabs>
          <w:tab w:val="num" w:pos="349"/>
        </w:tabs>
        <w:ind w:left="349" w:hanging="709"/>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1B835C1"/>
    <w:multiLevelType w:val="multilevel"/>
    <w:tmpl w:val="EEC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64B20"/>
    <w:multiLevelType w:val="hybridMultilevel"/>
    <w:tmpl w:val="DA2A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D0067"/>
    <w:multiLevelType w:val="multilevel"/>
    <w:tmpl w:val="E640AF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349"/>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Heading4"/>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8A4704"/>
    <w:multiLevelType w:val="hybridMultilevel"/>
    <w:tmpl w:val="63D8AB7E"/>
    <w:lvl w:ilvl="0" w:tplc="FF6C9F12">
      <w:start w:val="1"/>
      <w:numFmt w:val="decimal"/>
      <w:pStyle w:val="Alijstnummering"/>
      <w:lvlText w:val="%1."/>
      <w:lvlJc w:val="left"/>
      <w:pPr>
        <w:tabs>
          <w:tab w:val="num" w:pos="709"/>
        </w:tabs>
        <w:ind w:left="709" w:hanging="709"/>
      </w:pPr>
      <w:rPr>
        <w:rFonts w:ascii="Arial" w:hAnsi="Arial" w:hint="default"/>
        <w:b w:val="0"/>
        <w:i w:val="0"/>
        <w:sz w:val="19"/>
        <w:szCs w:val="19"/>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1"/>
  </w:num>
  <w:num w:numId="4">
    <w:abstractNumId w:val="11"/>
  </w:num>
  <w:num w:numId="5">
    <w:abstractNumId w:val="11"/>
  </w:num>
  <w:num w:numId="6">
    <w:abstractNumId w:val="14"/>
  </w:num>
  <w:num w:numId="7">
    <w:abstractNumId w:val="1"/>
  </w:num>
  <w:num w:numId="8">
    <w:abstractNumId w:val="3"/>
  </w:num>
  <w:num w:numId="9">
    <w:abstractNumId w:val="10"/>
  </w:num>
  <w:num w:numId="10">
    <w:abstractNumId w:val="4"/>
  </w:num>
  <w:num w:numId="11">
    <w:abstractNumId w:val="5"/>
  </w:num>
  <w:num w:numId="12">
    <w:abstractNumId w:val="9"/>
  </w:num>
  <w:num w:numId="13">
    <w:abstractNumId w:val="13"/>
  </w:num>
  <w:num w:numId="14">
    <w:abstractNumId w:val="12"/>
  </w:num>
  <w:num w:numId="15">
    <w:abstractNumId w:val="8"/>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57"/>
    <w:rsid w:val="00005059"/>
    <w:rsid w:val="00006465"/>
    <w:rsid w:val="000075AB"/>
    <w:rsid w:val="000302A3"/>
    <w:rsid w:val="00044A60"/>
    <w:rsid w:val="0005324C"/>
    <w:rsid w:val="0005468C"/>
    <w:rsid w:val="000910D0"/>
    <w:rsid w:val="00091641"/>
    <w:rsid w:val="000A3252"/>
    <w:rsid w:val="000A5F1C"/>
    <w:rsid w:val="000B27BC"/>
    <w:rsid w:val="000B31FC"/>
    <w:rsid w:val="000B6F26"/>
    <w:rsid w:val="0010375A"/>
    <w:rsid w:val="00113863"/>
    <w:rsid w:val="00114CA6"/>
    <w:rsid w:val="00123611"/>
    <w:rsid w:val="00181E46"/>
    <w:rsid w:val="001828B3"/>
    <w:rsid w:val="0018371B"/>
    <w:rsid w:val="00196BE1"/>
    <w:rsid w:val="001A07CC"/>
    <w:rsid w:val="001A28DA"/>
    <w:rsid w:val="001A6834"/>
    <w:rsid w:val="001B5F5A"/>
    <w:rsid w:val="001B650B"/>
    <w:rsid w:val="001C47DB"/>
    <w:rsid w:val="001E3CF8"/>
    <w:rsid w:val="001F66D0"/>
    <w:rsid w:val="002225E2"/>
    <w:rsid w:val="0024471A"/>
    <w:rsid w:val="00256399"/>
    <w:rsid w:val="002579E6"/>
    <w:rsid w:val="0026708A"/>
    <w:rsid w:val="00273AE2"/>
    <w:rsid w:val="00284203"/>
    <w:rsid w:val="002B7A69"/>
    <w:rsid w:val="002F65AE"/>
    <w:rsid w:val="002F7ADA"/>
    <w:rsid w:val="003124C9"/>
    <w:rsid w:val="00354782"/>
    <w:rsid w:val="003806FC"/>
    <w:rsid w:val="003817C9"/>
    <w:rsid w:val="003F01AA"/>
    <w:rsid w:val="0045225A"/>
    <w:rsid w:val="00485ACD"/>
    <w:rsid w:val="004A2425"/>
    <w:rsid w:val="004C68F9"/>
    <w:rsid w:val="004D7043"/>
    <w:rsid w:val="004F102A"/>
    <w:rsid w:val="004F6D41"/>
    <w:rsid w:val="00500A21"/>
    <w:rsid w:val="00517734"/>
    <w:rsid w:val="00537D71"/>
    <w:rsid w:val="00546A5D"/>
    <w:rsid w:val="00566730"/>
    <w:rsid w:val="00585BDA"/>
    <w:rsid w:val="00590B07"/>
    <w:rsid w:val="005A7B66"/>
    <w:rsid w:val="005B3260"/>
    <w:rsid w:val="005B553D"/>
    <w:rsid w:val="005C74CF"/>
    <w:rsid w:val="005C778F"/>
    <w:rsid w:val="005D104E"/>
    <w:rsid w:val="005D2E86"/>
    <w:rsid w:val="005E2357"/>
    <w:rsid w:val="005E4488"/>
    <w:rsid w:val="005E4EDB"/>
    <w:rsid w:val="005F51D2"/>
    <w:rsid w:val="00620EA0"/>
    <w:rsid w:val="0062466A"/>
    <w:rsid w:val="00631149"/>
    <w:rsid w:val="00664660"/>
    <w:rsid w:val="00694FBF"/>
    <w:rsid w:val="006D0D3F"/>
    <w:rsid w:val="006E18D4"/>
    <w:rsid w:val="006E53B0"/>
    <w:rsid w:val="0070684B"/>
    <w:rsid w:val="0071378E"/>
    <w:rsid w:val="00765132"/>
    <w:rsid w:val="00765ECE"/>
    <w:rsid w:val="0076660E"/>
    <w:rsid w:val="007721A7"/>
    <w:rsid w:val="00781AAE"/>
    <w:rsid w:val="00783C47"/>
    <w:rsid w:val="00784EA2"/>
    <w:rsid w:val="00784F6B"/>
    <w:rsid w:val="00787A98"/>
    <w:rsid w:val="007B4332"/>
    <w:rsid w:val="007C7305"/>
    <w:rsid w:val="007D75E5"/>
    <w:rsid w:val="00811166"/>
    <w:rsid w:val="00817296"/>
    <w:rsid w:val="00817350"/>
    <w:rsid w:val="008306E4"/>
    <w:rsid w:val="00832138"/>
    <w:rsid w:val="00865BA7"/>
    <w:rsid w:val="00873299"/>
    <w:rsid w:val="00894332"/>
    <w:rsid w:val="00896FA9"/>
    <w:rsid w:val="008A5897"/>
    <w:rsid w:val="008A73AF"/>
    <w:rsid w:val="008B0213"/>
    <w:rsid w:val="008D1D39"/>
    <w:rsid w:val="008D4534"/>
    <w:rsid w:val="008F5523"/>
    <w:rsid w:val="00924927"/>
    <w:rsid w:val="00932422"/>
    <w:rsid w:val="00953AC6"/>
    <w:rsid w:val="009818EF"/>
    <w:rsid w:val="00997C3C"/>
    <w:rsid w:val="009A0639"/>
    <w:rsid w:val="009A4E57"/>
    <w:rsid w:val="009B658B"/>
    <w:rsid w:val="009D2694"/>
    <w:rsid w:val="009D791D"/>
    <w:rsid w:val="009E00B3"/>
    <w:rsid w:val="00A10484"/>
    <w:rsid w:val="00A10F94"/>
    <w:rsid w:val="00A1297C"/>
    <w:rsid w:val="00A1636C"/>
    <w:rsid w:val="00A632DB"/>
    <w:rsid w:val="00A74251"/>
    <w:rsid w:val="00AA6411"/>
    <w:rsid w:val="00AB353A"/>
    <w:rsid w:val="00AD14DB"/>
    <w:rsid w:val="00AE20E7"/>
    <w:rsid w:val="00AE242B"/>
    <w:rsid w:val="00AE5403"/>
    <w:rsid w:val="00AE6351"/>
    <w:rsid w:val="00AF1D60"/>
    <w:rsid w:val="00AF23FA"/>
    <w:rsid w:val="00B066A9"/>
    <w:rsid w:val="00B37AFF"/>
    <w:rsid w:val="00B50BB1"/>
    <w:rsid w:val="00B863B7"/>
    <w:rsid w:val="00B86CEB"/>
    <w:rsid w:val="00BA4983"/>
    <w:rsid w:val="00BB01E0"/>
    <w:rsid w:val="00BD14D3"/>
    <w:rsid w:val="00BD5654"/>
    <w:rsid w:val="00BE71EB"/>
    <w:rsid w:val="00C147BB"/>
    <w:rsid w:val="00C22193"/>
    <w:rsid w:val="00C30B90"/>
    <w:rsid w:val="00C3363F"/>
    <w:rsid w:val="00C355D1"/>
    <w:rsid w:val="00C4597A"/>
    <w:rsid w:val="00C5039F"/>
    <w:rsid w:val="00C514A8"/>
    <w:rsid w:val="00C55236"/>
    <w:rsid w:val="00C74DE5"/>
    <w:rsid w:val="00C84DFE"/>
    <w:rsid w:val="00C93CB5"/>
    <w:rsid w:val="00CD468F"/>
    <w:rsid w:val="00CE336B"/>
    <w:rsid w:val="00CF068C"/>
    <w:rsid w:val="00CF07F1"/>
    <w:rsid w:val="00D11A2E"/>
    <w:rsid w:val="00D211C1"/>
    <w:rsid w:val="00D24EE1"/>
    <w:rsid w:val="00D25B4D"/>
    <w:rsid w:val="00D33F11"/>
    <w:rsid w:val="00D3707C"/>
    <w:rsid w:val="00D43D84"/>
    <w:rsid w:val="00D44CC7"/>
    <w:rsid w:val="00D50A17"/>
    <w:rsid w:val="00D528CA"/>
    <w:rsid w:val="00D57545"/>
    <w:rsid w:val="00D70050"/>
    <w:rsid w:val="00DB32A6"/>
    <w:rsid w:val="00DB4304"/>
    <w:rsid w:val="00DB6D80"/>
    <w:rsid w:val="00DC3F18"/>
    <w:rsid w:val="00DC6954"/>
    <w:rsid w:val="00DD1A02"/>
    <w:rsid w:val="00DD2279"/>
    <w:rsid w:val="00DF427E"/>
    <w:rsid w:val="00DF6EAD"/>
    <w:rsid w:val="00E06F2A"/>
    <w:rsid w:val="00E17792"/>
    <w:rsid w:val="00E246E7"/>
    <w:rsid w:val="00E310EB"/>
    <w:rsid w:val="00E3268E"/>
    <w:rsid w:val="00E3453F"/>
    <w:rsid w:val="00E5001F"/>
    <w:rsid w:val="00E60572"/>
    <w:rsid w:val="00E67800"/>
    <w:rsid w:val="00E73369"/>
    <w:rsid w:val="00E91E16"/>
    <w:rsid w:val="00EA210A"/>
    <w:rsid w:val="00EB4E00"/>
    <w:rsid w:val="00EC517A"/>
    <w:rsid w:val="00EC748E"/>
    <w:rsid w:val="00ED2DD5"/>
    <w:rsid w:val="00EF7CC0"/>
    <w:rsid w:val="00F02AC2"/>
    <w:rsid w:val="00F166AF"/>
    <w:rsid w:val="00F1676C"/>
    <w:rsid w:val="00F16F1D"/>
    <w:rsid w:val="00F3594D"/>
    <w:rsid w:val="00F717DF"/>
    <w:rsid w:val="00FB05D9"/>
    <w:rsid w:val="00FD4A69"/>
    <w:rsid w:val="00FD4E53"/>
    <w:rsid w:val="00FD684A"/>
    <w:rsid w:val="00FD7411"/>
    <w:rsid w:val="00FF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7CE52C3B"/>
  <w15:chartTrackingRefBased/>
  <w15:docId w15:val="{EE963B80-7E1B-4B32-AC9E-555518F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AD"/>
    <w:rPr>
      <w:rFonts w:ascii="Arial" w:hAnsi="Arial"/>
      <w:sz w:val="22"/>
      <w:szCs w:val="22"/>
      <w:lang w:val="en-AU" w:eastAsia="en-US"/>
    </w:rPr>
  </w:style>
  <w:style w:type="paragraph" w:styleId="Heading1">
    <w:name w:val="heading 1"/>
    <w:aliases w:val="Kop 1 somo"/>
    <w:basedOn w:val="AKop1"/>
    <w:next w:val="Normal"/>
    <w:qFormat/>
    <w:rsid w:val="008D4534"/>
    <w:pPr>
      <w:keepNext/>
      <w:numPr>
        <w:numId w:val="5"/>
      </w:numPr>
      <w:outlineLvl w:val="0"/>
    </w:pPr>
  </w:style>
  <w:style w:type="paragraph" w:styleId="Heading2">
    <w:name w:val="heading 2"/>
    <w:aliases w:val="Kop 2 somo"/>
    <w:basedOn w:val="AKop2"/>
    <w:next w:val="Normal"/>
    <w:qFormat/>
    <w:rsid w:val="008D4534"/>
    <w:pPr>
      <w:numPr>
        <w:ilvl w:val="1"/>
        <w:numId w:val="5"/>
      </w:numPr>
      <w:outlineLvl w:val="1"/>
    </w:pPr>
    <w:rPr>
      <w:color w:val="000000"/>
    </w:rPr>
  </w:style>
  <w:style w:type="paragraph" w:styleId="Heading3">
    <w:name w:val="heading 3"/>
    <w:aliases w:val="Kop 3 somo"/>
    <w:basedOn w:val="AKop3"/>
    <w:next w:val="AStandaard"/>
    <w:qFormat/>
    <w:rsid w:val="008D4534"/>
    <w:pPr>
      <w:numPr>
        <w:ilvl w:val="2"/>
        <w:numId w:val="5"/>
      </w:numPr>
      <w:outlineLvl w:val="2"/>
    </w:pPr>
    <w:rPr>
      <w:rFonts w:eastAsia="Times New Roman"/>
    </w:rPr>
  </w:style>
  <w:style w:type="paragraph" w:styleId="Heading4">
    <w:name w:val="heading 4"/>
    <w:aliases w:val="Kop 4 somo"/>
    <w:basedOn w:val="AKop3"/>
    <w:next w:val="Normal"/>
    <w:qFormat/>
    <w:rsid w:val="008D4534"/>
    <w:pPr>
      <w:numPr>
        <w:ilvl w:val="3"/>
        <w:numId w:val="6"/>
      </w:numPr>
      <w:outlineLvl w:val="3"/>
    </w:pPr>
    <w:rPr>
      <w:i w:val="0"/>
    </w:rPr>
  </w:style>
  <w:style w:type="character" w:default="1" w:styleId="DefaultParagraphFont">
    <w:name w:val="Default Paragraph Font"/>
    <w:semiHidden/>
    <w:rsid w:val="008D453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D4534"/>
  </w:style>
  <w:style w:type="paragraph" w:customStyle="1" w:styleId="Akadertekst">
    <w:name w:val="A kadertekst"/>
    <w:basedOn w:val="Normal"/>
    <w:rsid w:val="008D4534"/>
    <w:pPr>
      <w:pBdr>
        <w:top w:val="single" w:sz="24" w:space="1" w:color="990000"/>
        <w:left w:val="single" w:sz="24" w:space="4" w:color="990000"/>
        <w:bottom w:val="single" w:sz="24" w:space="1" w:color="990000"/>
        <w:right w:val="single" w:sz="24" w:space="4" w:color="990000"/>
      </w:pBdr>
      <w:tabs>
        <w:tab w:val="left" w:pos="709"/>
      </w:tabs>
      <w:spacing w:line="276" w:lineRule="auto"/>
    </w:pPr>
    <w:rPr>
      <w:rFonts w:eastAsia="Times"/>
      <w:sz w:val="20"/>
      <w:szCs w:val="20"/>
      <w:lang w:val="en-GB"/>
    </w:rPr>
  </w:style>
  <w:style w:type="paragraph" w:customStyle="1" w:styleId="AKop1">
    <w:name w:val="A Kop 1"/>
    <w:basedOn w:val="Normal"/>
    <w:next w:val="Normal"/>
    <w:rsid w:val="008D4534"/>
    <w:pPr>
      <w:tabs>
        <w:tab w:val="left" w:pos="709"/>
      </w:tabs>
      <w:spacing w:after="700" w:line="276" w:lineRule="auto"/>
    </w:pPr>
    <w:rPr>
      <w:rFonts w:eastAsia="Times"/>
      <w:b/>
      <w:color w:val="990000"/>
      <w:sz w:val="40"/>
      <w:szCs w:val="20"/>
      <w:lang w:val="en-GB"/>
    </w:rPr>
  </w:style>
  <w:style w:type="paragraph" w:customStyle="1" w:styleId="AKop2">
    <w:name w:val="A Kop 2"/>
    <w:basedOn w:val="Normal"/>
    <w:next w:val="Normal"/>
    <w:rsid w:val="008D4534"/>
    <w:pPr>
      <w:tabs>
        <w:tab w:val="left" w:pos="709"/>
      </w:tabs>
      <w:spacing w:before="400" w:after="240" w:line="276" w:lineRule="auto"/>
    </w:pPr>
    <w:rPr>
      <w:rFonts w:eastAsia="Times"/>
      <w:b/>
      <w:sz w:val="26"/>
      <w:szCs w:val="20"/>
      <w:lang w:val="en-GB"/>
    </w:rPr>
  </w:style>
  <w:style w:type="paragraph" w:customStyle="1" w:styleId="AKop3">
    <w:name w:val="A Kop 3"/>
    <w:basedOn w:val="Normal"/>
    <w:next w:val="Normal"/>
    <w:rsid w:val="008D4534"/>
    <w:pPr>
      <w:tabs>
        <w:tab w:val="left" w:pos="709"/>
      </w:tabs>
      <w:spacing w:line="276" w:lineRule="auto"/>
    </w:pPr>
    <w:rPr>
      <w:rFonts w:eastAsia="Times"/>
      <w:b/>
      <w:i/>
      <w:szCs w:val="20"/>
      <w:lang w:val="en-GB"/>
    </w:rPr>
  </w:style>
  <w:style w:type="paragraph" w:customStyle="1" w:styleId="AKop4">
    <w:name w:val="A Kop 4"/>
    <w:basedOn w:val="Normal"/>
    <w:next w:val="Normal"/>
    <w:rsid w:val="008D4534"/>
    <w:pPr>
      <w:numPr>
        <w:numId w:val="1"/>
      </w:numPr>
      <w:spacing w:line="276" w:lineRule="auto"/>
    </w:pPr>
    <w:rPr>
      <w:rFonts w:eastAsia="Times"/>
      <w:b/>
      <w:color w:val="990000"/>
      <w:sz w:val="26"/>
      <w:szCs w:val="20"/>
      <w:lang w:val="en-GB"/>
    </w:rPr>
  </w:style>
  <w:style w:type="paragraph" w:customStyle="1" w:styleId="AKop5">
    <w:name w:val="A Kop 5"/>
    <w:basedOn w:val="Normal"/>
    <w:next w:val="Normal"/>
    <w:autoRedefine/>
    <w:rsid w:val="008D4534"/>
    <w:pPr>
      <w:tabs>
        <w:tab w:val="left" w:pos="709"/>
      </w:tabs>
      <w:spacing w:line="276" w:lineRule="auto"/>
      <w:ind w:left="709"/>
    </w:pPr>
    <w:rPr>
      <w:rFonts w:eastAsia="Times"/>
      <w:b/>
      <w:sz w:val="20"/>
      <w:szCs w:val="20"/>
      <w:lang w:val="en-GB"/>
    </w:rPr>
  </w:style>
  <w:style w:type="paragraph" w:customStyle="1" w:styleId="AKop6">
    <w:name w:val="A Kop 6"/>
    <w:basedOn w:val="Normal"/>
    <w:next w:val="Normal"/>
    <w:rsid w:val="008D4534"/>
    <w:pPr>
      <w:tabs>
        <w:tab w:val="left" w:pos="709"/>
      </w:tabs>
      <w:spacing w:line="276" w:lineRule="auto"/>
    </w:pPr>
    <w:rPr>
      <w:rFonts w:eastAsia="Times"/>
      <w:b/>
      <w:sz w:val="20"/>
      <w:szCs w:val="20"/>
      <w:lang w:val="en-GB"/>
    </w:rPr>
  </w:style>
  <w:style w:type="paragraph" w:customStyle="1" w:styleId="AKop7titeltabelafbeelding">
    <w:name w:val="A Kop 7: titel tabel/afbeelding"/>
    <w:basedOn w:val="Normal"/>
    <w:next w:val="Normal"/>
    <w:autoRedefine/>
    <w:rsid w:val="008D4534"/>
    <w:pPr>
      <w:tabs>
        <w:tab w:val="left" w:pos="851"/>
      </w:tabs>
      <w:spacing w:line="276" w:lineRule="auto"/>
      <w:ind w:left="851" w:hanging="851"/>
    </w:pPr>
    <w:rPr>
      <w:rFonts w:eastAsia="Times"/>
      <w:b/>
      <w:sz w:val="20"/>
      <w:szCs w:val="20"/>
      <w:lang w:val="en-GB"/>
    </w:rPr>
  </w:style>
  <w:style w:type="paragraph" w:customStyle="1" w:styleId="AKop8">
    <w:name w:val="A Kop 8"/>
    <w:aliases w:val="kop kader"/>
    <w:basedOn w:val="Akadertekst"/>
    <w:rsid w:val="008D4534"/>
    <w:rPr>
      <w:b/>
      <w:color w:val="990000"/>
      <w:sz w:val="22"/>
    </w:rPr>
  </w:style>
  <w:style w:type="paragraph" w:customStyle="1" w:styleId="AKop9">
    <w:name w:val="A Kop 9"/>
    <w:aliases w:val="kader"/>
    <w:basedOn w:val="Akadertekst"/>
    <w:rsid w:val="008D4534"/>
    <w:rPr>
      <w:b/>
    </w:rPr>
  </w:style>
  <w:style w:type="paragraph" w:customStyle="1" w:styleId="AKoptekst">
    <w:name w:val="A Koptekst"/>
    <w:basedOn w:val="Normal"/>
    <w:rsid w:val="008D4534"/>
    <w:pPr>
      <w:tabs>
        <w:tab w:val="left" w:pos="709"/>
        <w:tab w:val="center" w:pos="4536"/>
        <w:tab w:val="right" w:pos="9072"/>
      </w:tabs>
      <w:spacing w:line="276" w:lineRule="auto"/>
    </w:pPr>
    <w:rPr>
      <w:rFonts w:eastAsia="Times"/>
      <w:color w:val="808080"/>
      <w:sz w:val="18"/>
      <w:szCs w:val="20"/>
      <w:lang w:val="en-GB"/>
    </w:rPr>
  </w:style>
  <w:style w:type="paragraph" w:customStyle="1" w:styleId="Alijstnummering">
    <w:name w:val="A lijst nummering"/>
    <w:basedOn w:val="Normal"/>
    <w:rsid w:val="008D4534"/>
    <w:pPr>
      <w:numPr>
        <w:numId w:val="2"/>
      </w:numPr>
      <w:spacing w:line="276" w:lineRule="auto"/>
    </w:pPr>
    <w:rPr>
      <w:rFonts w:eastAsia="Times"/>
      <w:sz w:val="20"/>
      <w:szCs w:val="20"/>
      <w:lang w:val="en-GB"/>
    </w:rPr>
  </w:style>
  <w:style w:type="paragraph" w:customStyle="1" w:styleId="ALijstopsomteken2">
    <w:name w:val="A Lijst opsom. teken 2"/>
    <w:basedOn w:val="Normal"/>
    <w:rsid w:val="008D4534"/>
    <w:pPr>
      <w:tabs>
        <w:tab w:val="left" w:pos="1418"/>
      </w:tabs>
      <w:spacing w:line="276" w:lineRule="auto"/>
    </w:pPr>
    <w:rPr>
      <w:rFonts w:eastAsia="Times"/>
      <w:sz w:val="20"/>
      <w:szCs w:val="20"/>
      <w:lang w:val="en-GB"/>
    </w:rPr>
  </w:style>
  <w:style w:type="paragraph" w:customStyle="1" w:styleId="ALijstopsomteken3">
    <w:name w:val="A Lijst opsom.teken 3"/>
    <w:basedOn w:val="Normal"/>
    <w:rsid w:val="008D4534"/>
    <w:pPr>
      <w:spacing w:line="276" w:lineRule="auto"/>
    </w:pPr>
    <w:rPr>
      <w:sz w:val="20"/>
      <w:szCs w:val="20"/>
      <w:lang w:val="en-GB"/>
    </w:rPr>
  </w:style>
  <w:style w:type="paragraph" w:customStyle="1" w:styleId="ALijstopsomtekens">
    <w:name w:val="A Lijst opsom.tekens"/>
    <w:basedOn w:val="Normal"/>
    <w:rsid w:val="008D4534"/>
    <w:pPr>
      <w:spacing w:line="276" w:lineRule="auto"/>
    </w:pPr>
    <w:rPr>
      <w:rFonts w:eastAsia="Times"/>
      <w:sz w:val="20"/>
      <w:szCs w:val="20"/>
      <w:lang w:val="en-GB"/>
    </w:rPr>
  </w:style>
  <w:style w:type="paragraph" w:customStyle="1" w:styleId="AOnderschrifttabelafbeelding">
    <w:name w:val="A Onderschrift tabel/afbeelding"/>
    <w:basedOn w:val="Normal"/>
    <w:rsid w:val="008D4534"/>
    <w:pPr>
      <w:tabs>
        <w:tab w:val="left" w:pos="709"/>
      </w:tabs>
      <w:spacing w:line="276" w:lineRule="auto"/>
    </w:pPr>
    <w:rPr>
      <w:rFonts w:eastAsia="Times"/>
      <w:sz w:val="17"/>
      <w:szCs w:val="20"/>
      <w:lang w:val="en-GB"/>
    </w:rPr>
  </w:style>
  <w:style w:type="paragraph" w:customStyle="1" w:styleId="AStandaard">
    <w:name w:val="A Standaard"/>
    <w:basedOn w:val="Normal"/>
    <w:next w:val="Normal"/>
    <w:rsid w:val="008D4534"/>
    <w:pPr>
      <w:tabs>
        <w:tab w:val="left" w:pos="709"/>
      </w:tabs>
      <w:spacing w:line="276" w:lineRule="auto"/>
    </w:pPr>
    <w:rPr>
      <w:rFonts w:eastAsia="Times"/>
      <w:sz w:val="20"/>
      <w:szCs w:val="20"/>
      <w:lang w:val="en-GB"/>
    </w:rPr>
  </w:style>
  <w:style w:type="character" w:customStyle="1" w:styleId="AStandaardcursief">
    <w:name w:val="A Standaard + cursief"/>
    <w:rsid w:val="008D4534"/>
    <w:rPr>
      <w:rFonts w:ascii="Arial" w:eastAsia="Times" w:hAnsi="Arial"/>
      <w:i/>
      <w:lang w:val="en-GB" w:eastAsia="nl-NL"/>
    </w:rPr>
  </w:style>
  <w:style w:type="character" w:customStyle="1" w:styleId="AStandaardOnderstrepen">
    <w:name w:val="A Standaard + Onderstrepen"/>
    <w:rsid w:val="008D4534"/>
    <w:rPr>
      <w:rFonts w:ascii="Arial" w:eastAsia="Times" w:hAnsi="Arial"/>
      <w:u w:val="single"/>
      <w:lang w:val="en-GB" w:eastAsia="nl-NL"/>
    </w:rPr>
  </w:style>
  <w:style w:type="character" w:customStyle="1" w:styleId="AStandaardvet">
    <w:name w:val="A Standaard + vet"/>
    <w:rsid w:val="008D4534"/>
    <w:rPr>
      <w:rFonts w:ascii="Arial" w:eastAsia="Times" w:hAnsi="Arial"/>
      <w:b/>
      <w:lang w:val="en-GB" w:eastAsia="nl-NL"/>
    </w:rPr>
  </w:style>
  <w:style w:type="paragraph" w:customStyle="1" w:styleId="AStandaardinspringing">
    <w:name w:val="A Standaard inspringing"/>
    <w:basedOn w:val="AStandaard"/>
    <w:rsid w:val="008D4534"/>
    <w:pPr>
      <w:ind w:left="709"/>
    </w:pPr>
  </w:style>
  <w:style w:type="table" w:customStyle="1" w:styleId="ATabelkader">
    <w:name w:val="A Tabel kader"/>
    <w:basedOn w:val="TableNormal"/>
    <w:rsid w:val="008D4534"/>
    <w:rPr>
      <w:rFonts w:ascii="Arial" w:hAnsi="Arial"/>
      <w:sz w:val="18"/>
    </w:rPr>
    <w:tblPr>
      <w:tblBorders>
        <w:top w:val="single" w:sz="36" w:space="0" w:color="990000"/>
        <w:left w:val="single" w:sz="36" w:space="0" w:color="990000"/>
        <w:bottom w:val="single" w:sz="36" w:space="0" w:color="990000"/>
        <w:right w:val="single" w:sz="36" w:space="0" w:color="990000"/>
      </w:tblBorders>
    </w:tblPr>
  </w:style>
  <w:style w:type="table" w:customStyle="1" w:styleId="ATabel1">
    <w:name w:val="A Tabel1"/>
    <w:basedOn w:val="TableNormal"/>
    <w:rsid w:val="008D4534"/>
    <w:rPr>
      <w:rFonts w:ascii="Arial" w:hAnsi="Arial"/>
      <w:sz w:val="18"/>
    </w:rPr>
    <w:tblPr>
      <w:tblStyleRowBandSize w:val="1"/>
      <w:tblBorders>
        <w:top w:val="single" w:sz="4" w:space="0" w:color="000000"/>
        <w:left w:val="single" w:sz="4" w:space="0" w:color="000000"/>
        <w:bottom w:val="single" w:sz="4" w:space="0" w:color="000000"/>
        <w:right w:val="single" w:sz="4" w:space="0" w:color="000000"/>
        <w:insideH w:val="single" w:sz="12" w:space="0" w:color="FFFFFF"/>
        <w:insideV w:val="single" w:sz="12" w:space="0" w:color="FFFFFF"/>
      </w:tblBorders>
    </w:tblPr>
    <w:tblStylePr w:type="firstRow">
      <w:rPr>
        <w:rFonts w:ascii="Arial" w:hAnsi="Arial"/>
        <w:b/>
        <w:color w:val="FFFFFF"/>
        <w:sz w:val="18"/>
      </w:rPr>
      <w:tblPr/>
      <w:tcPr>
        <w:tcBorders>
          <w:insideH w:val="nil"/>
          <w:insideV w:val="nil"/>
        </w:tcBorders>
        <w:shd w:val="clear" w:color="auto" w:fill="000000"/>
      </w:tcPr>
    </w:tblStylePr>
    <w:tblStylePr w:type="band1Horz">
      <w:tblPr/>
      <w:tcPr>
        <w:shd w:val="clear" w:color="auto" w:fill="E0E0E0"/>
      </w:tcPr>
    </w:tblStylePr>
    <w:tblStylePr w:type="band2Horz">
      <w:tblPr/>
      <w:tcPr>
        <w:shd w:val="clear" w:color="auto" w:fill="CCCCCC"/>
      </w:tcPr>
    </w:tblStylePr>
  </w:style>
  <w:style w:type="table" w:customStyle="1" w:styleId="ATabel2">
    <w:name w:val="A Tabel2"/>
    <w:basedOn w:val="TableNormal"/>
    <w:rsid w:val="008D4534"/>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000000"/>
      </w:tcPr>
    </w:tblStylePr>
    <w:tblStylePr w:type="firstCol">
      <w:tblPr/>
      <w:tcPr>
        <w:shd w:val="clear" w:color="auto" w:fill="D9D9D9"/>
      </w:tcPr>
    </w:tblStylePr>
  </w:style>
  <w:style w:type="paragraph" w:customStyle="1" w:styleId="ATabeltekst">
    <w:name w:val="A Tabeltekst"/>
    <w:basedOn w:val="AStandaard"/>
    <w:rsid w:val="008D4534"/>
    <w:rPr>
      <w:sz w:val="18"/>
    </w:rPr>
  </w:style>
  <w:style w:type="paragraph" w:styleId="DocumentMap">
    <w:name w:val="Document Map"/>
    <w:basedOn w:val="Normal"/>
    <w:semiHidden/>
    <w:rsid w:val="008D4534"/>
    <w:pPr>
      <w:shd w:val="clear" w:color="auto" w:fill="000080"/>
    </w:pPr>
    <w:rPr>
      <w:rFonts w:ascii="Tahoma" w:hAnsi="Tahoma" w:cs="Tahoma"/>
      <w:sz w:val="20"/>
      <w:szCs w:val="20"/>
    </w:rPr>
  </w:style>
  <w:style w:type="character" w:styleId="EndnoteReference">
    <w:name w:val="endnote reference"/>
    <w:semiHidden/>
    <w:rsid w:val="008D4534"/>
    <w:rPr>
      <w:vertAlign w:val="superscript"/>
    </w:rPr>
  </w:style>
  <w:style w:type="paragraph" w:styleId="EndnoteText">
    <w:name w:val="endnote text"/>
    <w:basedOn w:val="Normal"/>
    <w:semiHidden/>
    <w:rsid w:val="008D4534"/>
    <w:rPr>
      <w:sz w:val="20"/>
      <w:szCs w:val="20"/>
      <w:lang w:val="en-US"/>
    </w:rPr>
  </w:style>
  <w:style w:type="character" w:styleId="Hyperlink">
    <w:name w:val="Hyperlink"/>
    <w:semiHidden/>
    <w:rsid w:val="008D4534"/>
    <w:rPr>
      <w:color w:val="0000FF"/>
      <w:u w:val="single"/>
    </w:rPr>
  </w:style>
  <w:style w:type="character" w:styleId="PageNumber">
    <w:name w:val="page number"/>
    <w:basedOn w:val="DefaultParagraphFont"/>
    <w:semiHidden/>
    <w:rsid w:val="008D4534"/>
  </w:style>
  <w:style w:type="paragraph" w:styleId="BodyText">
    <w:name w:val="Body Text"/>
    <w:basedOn w:val="Normal"/>
    <w:semiHidden/>
    <w:rsid w:val="008D4534"/>
    <w:pPr>
      <w:jc w:val="center"/>
    </w:pPr>
    <w:rPr>
      <w:b/>
      <w:sz w:val="28"/>
      <w:szCs w:val="20"/>
      <w:lang w:val="en-US"/>
    </w:rPr>
  </w:style>
  <w:style w:type="paragraph" w:styleId="BodyText2">
    <w:name w:val="Body Text 2"/>
    <w:basedOn w:val="Normal"/>
    <w:semiHidden/>
    <w:rsid w:val="008D4534"/>
    <w:pPr>
      <w:spacing w:after="120" w:line="480" w:lineRule="auto"/>
    </w:pPr>
  </w:style>
  <w:style w:type="paragraph" w:styleId="NormalIndent">
    <w:name w:val="Normal Indent"/>
    <w:basedOn w:val="Normal"/>
    <w:semiHidden/>
    <w:rsid w:val="008D4534"/>
    <w:pPr>
      <w:widowControl w:val="0"/>
      <w:ind w:left="480"/>
    </w:pPr>
    <w:rPr>
      <w:rFonts w:eastAsia="PMingLiU"/>
      <w:kern w:val="2"/>
      <w:szCs w:val="20"/>
      <w:lang w:val="en-US" w:eastAsia="zh-TW"/>
    </w:rPr>
  </w:style>
  <w:style w:type="character" w:styleId="FootnoteReference">
    <w:name w:val="footnote reference"/>
    <w:semiHidden/>
    <w:rsid w:val="008D4534"/>
    <w:rPr>
      <w:vertAlign w:val="superscript"/>
    </w:rPr>
  </w:style>
  <w:style w:type="paragraph" w:styleId="FootnoteText">
    <w:name w:val="footnote text"/>
    <w:basedOn w:val="Normal"/>
    <w:rsid w:val="008D4534"/>
    <w:rPr>
      <w:sz w:val="20"/>
      <w:szCs w:val="20"/>
    </w:rPr>
  </w:style>
  <w:style w:type="paragraph" w:styleId="Footer">
    <w:name w:val="footer"/>
    <w:basedOn w:val="Normal"/>
    <w:semiHidden/>
    <w:rsid w:val="008D4534"/>
    <w:pPr>
      <w:tabs>
        <w:tab w:val="center" w:pos="4536"/>
        <w:tab w:val="right" w:pos="9072"/>
      </w:tabs>
    </w:pPr>
  </w:style>
  <w:style w:type="paragraph" w:styleId="Header">
    <w:name w:val="header"/>
    <w:basedOn w:val="Normal"/>
    <w:rsid w:val="009A4E57"/>
    <w:pPr>
      <w:tabs>
        <w:tab w:val="center" w:pos="4536"/>
        <w:tab w:val="right" w:pos="9072"/>
      </w:tabs>
    </w:pPr>
  </w:style>
  <w:style w:type="paragraph" w:customStyle="1" w:styleId="DefaultText">
    <w:name w:val="Default Text"/>
    <w:basedOn w:val="Normal"/>
    <w:next w:val="Normal"/>
    <w:rsid w:val="00CF07F1"/>
    <w:pPr>
      <w:autoSpaceDE w:val="0"/>
      <w:autoSpaceDN w:val="0"/>
      <w:adjustRightInd w:val="0"/>
    </w:pPr>
    <w:rPr>
      <w:rFonts w:ascii="Times New Roman" w:hAnsi="Times New Roman"/>
      <w:bCs/>
      <w:iCs/>
      <w:sz w:val="24"/>
      <w:szCs w:val="24"/>
      <w:lang w:val="en-US"/>
    </w:rPr>
  </w:style>
  <w:style w:type="paragraph" w:customStyle="1" w:styleId="Default">
    <w:name w:val="Default"/>
    <w:rsid w:val="00CF07F1"/>
    <w:pPr>
      <w:autoSpaceDE w:val="0"/>
      <w:autoSpaceDN w:val="0"/>
      <w:adjustRightInd w:val="0"/>
    </w:pPr>
    <w:rPr>
      <w:color w:val="000000"/>
      <w:sz w:val="24"/>
      <w:szCs w:val="24"/>
      <w:lang w:val="en-US" w:eastAsia="en-US"/>
    </w:rPr>
  </w:style>
  <w:style w:type="paragraph" w:customStyle="1" w:styleId="BodyTextSAR">
    <w:name w:val="Body Text SAR"/>
    <w:basedOn w:val="Normal"/>
    <w:rsid w:val="00CF07F1"/>
    <w:rPr>
      <w:rFonts w:ascii="Times New Roman" w:hAnsi="Times New Roman"/>
      <w:bCs/>
      <w:iCs/>
    </w:rPr>
  </w:style>
  <w:style w:type="paragraph" w:customStyle="1" w:styleId="Author">
    <w:name w:val="Author"/>
    <w:basedOn w:val="Normal"/>
    <w:next w:val="BodyTextSAR"/>
    <w:rsid w:val="00CF07F1"/>
    <w:pPr>
      <w:jc w:val="center"/>
    </w:pPr>
    <w:rPr>
      <w:rFonts w:ascii="Bodoni Bk BT" w:hAnsi="Bodoni Bk BT"/>
      <w:bCs/>
      <w:iCs/>
      <w:sz w:val="32"/>
    </w:rPr>
  </w:style>
  <w:style w:type="table" w:styleId="TableGrid">
    <w:name w:val="Table Grid"/>
    <w:basedOn w:val="TableNormal"/>
    <w:rsid w:val="00DF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46A5D"/>
    <w:pPr>
      <w:spacing w:before="100" w:beforeAutospacing="1" w:after="100" w:afterAutospacing="1"/>
    </w:pPr>
    <w:rPr>
      <w:rFonts w:ascii="Times New Roman" w:hAnsi="Times New Roman"/>
      <w:sz w:val="24"/>
      <w:szCs w:val="24"/>
      <w:lang w:val="nl-NL" w:eastAsia="nl-NL"/>
    </w:rPr>
  </w:style>
  <w:style w:type="paragraph" w:styleId="BalloonText">
    <w:name w:val="Balloon Text"/>
    <w:basedOn w:val="Normal"/>
    <w:link w:val="BalloonTextChar"/>
    <w:rsid w:val="00AE20E7"/>
    <w:rPr>
      <w:rFonts w:ascii="Tahoma" w:hAnsi="Tahoma" w:cs="Tahoma"/>
      <w:sz w:val="16"/>
      <w:szCs w:val="16"/>
    </w:rPr>
  </w:style>
  <w:style w:type="character" w:customStyle="1" w:styleId="BalloonTextChar">
    <w:name w:val="Balloon Text Char"/>
    <w:link w:val="BalloonText"/>
    <w:rsid w:val="00AE20E7"/>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ecdwat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1A4FDD3D.dotm</Template>
  <TotalTime>1</TotalTime>
  <Pages>2</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Manfred</vt:lpstr>
    </vt:vector>
  </TitlesOfParts>
  <Company>Somo</Company>
  <LinksUpToDate>false</LinksUpToDate>
  <CharactersWithSpaces>5405</CharactersWithSpaces>
  <SharedDoc>false</SharedDoc>
  <HLinks>
    <vt:vector size="6" baseType="variant">
      <vt:variant>
        <vt:i4>7471171</vt:i4>
      </vt:variant>
      <vt:variant>
        <vt:i4>0</vt:i4>
      </vt:variant>
      <vt:variant>
        <vt:i4>0</vt:i4>
      </vt:variant>
      <vt:variant>
        <vt:i4>5</vt:i4>
      </vt:variant>
      <vt:variant>
        <vt:lpwstr>mailto:info@oecdwatch.org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Manfred</dc:title>
  <dc:subject/>
  <dc:creator>Edith Overveld</dc:creator>
  <cp:keywords/>
  <cp:lastModifiedBy>René Vlak</cp:lastModifiedBy>
  <cp:revision>2</cp:revision>
  <cp:lastPrinted>2009-10-19T12:43:00Z</cp:lastPrinted>
  <dcterms:created xsi:type="dcterms:W3CDTF">2019-02-11T12:52:00Z</dcterms:created>
  <dcterms:modified xsi:type="dcterms:W3CDTF">2019-02-11T12:52:00Z</dcterms:modified>
</cp:coreProperties>
</file>